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CE" w:rsidRPr="00C71B78" w:rsidRDefault="004127CE" w:rsidP="004127CE">
      <w:pPr>
        <w:pStyle w:val="Aeeaoaeaa1"/>
        <w:widowControl/>
        <w:snapToGrid w:val="0"/>
        <w:jc w:val="both"/>
        <w:rPr>
          <w:smallCaps/>
          <w:spacing w:val="40"/>
          <w:sz w:val="24"/>
          <w:szCs w:val="24"/>
          <w:lang w:val="it-IT"/>
        </w:rPr>
      </w:pPr>
      <w:r w:rsidRPr="00C71B78">
        <w:rPr>
          <w:smallCaps/>
          <w:spacing w:val="40"/>
          <w:sz w:val="24"/>
          <w:szCs w:val="24"/>
          <w:lang w:val="it-IT"/>
        </w:rPr>
        <w:t xml:space="preserve">curriculum vitae di Carla </w:t>
      </w:r>
      <w:proofErr w:type="spellStart"/>
      <w:r w:rsidRPr="00C71B78">
        <w:rPr>
          <w:smallCaps/>
          <w:spacing w:val="40"/>
          <w:sz w:val="24"/>
          <w:szCs w:val="24"/>
          <w:lang w:val="it-IT"/>
        </w:rPr>
        <w:t>Lollio</w:t>
      </w:r>
      <w:proofErr w:type="spellEnd"/>
    </w:p>
    <w:p w:rsidR="004127CE" w:rsidRPr="00DD5061" w:rsidRDefault="004127CE" w:rsidP="004127CE">
      <w:pPr>
        <w:rPr>
          <w:sz w:val="24"/>
          <w:szCs w:val="24"/>
          <w:lang w:val="it-IT" w:eastAsia="ar-SA"/>
        </w:rPr>
      </w:pPr>
    </w:p>
    <w:p w:rsidR="004127CE" w:rsidRPr="00C71B78" w:rsidRDefault="004127CE" w:rsidP="004127CE">
      <w:pPr>
        <w:rPr>
          <w:sz w:val="24"/>
          <w:szCs w:val="24"/>
          <w:lang w:eastAsia="ar-SA"/>
        </w:rPr>
      </w:pPr>
      <w:r>
        <w:rPr>
          <w:noProof/>
          <w:sz w:val="24"/>
          <w:szCs w:val="24"/>
          <w:lang w:val="it-IT" w:eastAsia="it-IT"/>
        </w:rPr>
        <w:drawing>
          <wp:inline distT="0" distB="0" distL="0" distR="0">
            <wp:extent cx="355600" cy="254000"/>
            <wp:effectExtent l="2540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355600" cy="254000"/>
                    </a:xfrm>
                    <a:prstGeom prst="rect">
                      <a:avLst/>
                    </a:prstGeom>
                    <a:solidFill>
                      <a:srgbClr val="FFFFFF"/>
                    </a:solidFill>
                    <a:ln w="9525">
                      <a:noFill/>
                      <a:miter lim="800000"/>
                      <a:headEnd/>
                      <a:tailEnd/>
                    </a:ln>
                  </pic:spPr>
                </pic:pic>
              </a:graphicData>
            </a:graphic>
          </wp:inline>
        </w:drawing>
      </w:r>
    </w:p>
    <w:p w:rsidR="004127CE" w:rsidRPr="00C71B78" w:rsidRDefault="004127CE" w:rsidP="004127CE">
      <w:pPr>
        <w:rPr>
          <w:sz w:val="24"/>
          <w:szCs w:val="24"/>
          <w:lang w:eastAsia="ar-SA"/>
        </w:rPr>
      </w:pPr>
    </w:p>
    <w:p w:rsidR="004127CE" w:rsidRPr="00C71B78" w:rsidRDefault="004127CE" w:rsidP="004127CE">
      <w:pPr>
        <w:rPr>
          <w:b/>
          <w:smallCaps/>
          <w:sz w:val="24"/>
          <w:szCs w:val="24"/>
          <w:lang w:val="it-IT"/>
        </w:rPr>
      </w:pPr>
      <w:r w:rsidRPr="00C71B78">
        <w:rPr>
          <w:b/>
          <w:smallCaps/>
          <w:sz w:val="24"/>
          <w:szCs w:val="24"/>
          <w:lang w:val="it-IT"/>
        </w:rPr>
        <w:t>Informazioni personali</w:t>
      </w:r>
    </w:p>
    <w:p w:rsidR="004127CE" w:rsidRPr="00C71B78" w:rsidRDefault="004127CE" w:rsidP="004127CE">
      <w:pPr>
        <w:rPr>
          <w:sz w:val="24"/>
          <w:szCs w:val="24"/>
          <w:lang w:val="it-IT"/>
        </w:rPr>
      </w:pPr>
      <w:r w:rsidRPr="00C71B78">
        <w:rPr>
          <w:sz w:val="24"/>
          <w:szCs w:val="24"/>
          <w:lang w:val="it-IT"/>
        </w:rPr>
        <w:t xml:space="preserve">Nome: Carla </w:t>
      </w:r>
      <w:proofErr w:type="spellStart"/>
      <w:r w:rsidRPr="00C71B78">
        <w:rPr>
          <w:sz w:val="24"/>
          <w:szCs w:val="24"/>
          <w:lang w:val="it-IT"/>
        </w:rPr>
        <w:t>Lollio</w:t>
      </w:r>
      <w:proofErr w:type="spellEnd"/>
    </w:p>
    <w:p w:rsidR="004127CE" w:rsidRPr="00C71B78" w:rsidRDefault="004127CE" w:rsidP="004127CE">
      <w:pPr>
        <w:rPr>
          <w:sz w:val="24"/>
          <w:szCs w:val="24"/>
          <w:lang w:val="it-IT"/>
        </w:rPr>
      </w:pPr>
      <w:r w:rsidRPr="00C71B78">
        <w:rPr>
          <w:sz w:val="24"/>
          <w:szCs w:val="24"/>
          <w:lang w:val="it-IT"/>
        </w:rPr>
        <w:t xml:space="preserve">Indirizzo: Via </w:t>
      </w:r>
      <w:r w:rsidR="00FC5850">
        <w:rPr>
          <w:sz w:val="24"/>
          <w:szCs w:val="24"/>
          <w:lang w:val="it-IT"/>
        </w:rPr>
        <w:t xml:space="preserve">Luigi </w:t>
      </w:r>
      <w:proofErr w:type="spellStart"/>
      <w:r w:rsidR="00FC5850">
        <w:rPr>
          <w:sz w:val="24"/>
          <w:szCs w:val="24"/>
          <w:lang w:val="it-IT"/>
        </w:rPr>
        <w:t>Mancinelli</w:t>
      </w:r>
      <w:proofErr w:type="spellEnd"/>
      <w:r w:rsidR="00FC5850">
        <w:rPr>
          <w:sz w:val="24"/>
          <w:szCs w:val="24"/>
          <w:lang w:val="it-IT"/>
        </w:rPr>
        <w:t xml:space="preserve"> n. 57</w:t>
      </w:r>
      <w:r w:rsidRPr="00C71B78">
        <w:rPr>
          <w:sz w:val="24"/>
          <w:szCs w:val="24"/>
          <w:lang w:val="it-IT"/>
        </w:rPr>
        <w:t xml:space="preserve"> -00199 Roma</w:t>
      </w:r>
    </w:p>
    <w:p w:rsidR="004127CE" w:rsidRPr="00C71B78" w:rsidRDefault="004127CE" w:rsidP="004127CE">
      <w:pPr>
        <w:rPr>
          <w:sz w:val="24"/>
          <w:szCs w:val="24"/>
          <w:lang w:val="it-IT"/>
        </w:rPr>
      </w:pPr>
      <w:r w:rsidRPr="00C71B78">
        <w:rPr>
          <w:sz w:val="24"/>
          <w:szCs w:val="24"/>
          <w:lang w:val="it-IT"/>
        </w:rPr>
        <w:t>E-mail</w:t>
      </w:r>
      <w:r w:rsidR="006B4A00">
        <w:rPr>
          <w:sz w:val="24"/>
          <w:szCs w:val="24"/>
          <w:lang w:val="it-IT"/>
        </w:rPr>
        <w:t xml:space="preserve"> personale</w:t>
      </w:r>
      <w:r w:rsidRPr="00C71B78">
        <w:rPr>
          <w:sz w:val="24"/>
          <w:szCs w:val="24"/>
          <w:lang w:val="it-IT"/>
        </w:rPr>
        <w:t>: carla.lollio@unicusano.it</w:t>
      </w:r>
    </w:p>
    <w:p w:rsidR="004127CE" w:rsidRPr="00C71B78" w:rsidRDefault="004127CE" w:rsidP="004127CE">
      <w:pPr>
        <w:rPr>
          <w:sz w:val="24"/>
          <w:szCs w:val="24"/>
          <w:lang w:val="it-IT"/>
        </w:rPr>
      </w:pPr>
      <w:r w:rsidRPr="00C71B78">
        <w:rPr>
          <w:sz w:val="24"/>
          <w:szCs w:val="24"/>
          <w:lang w:val="it-IT"/>
        </w:rPr>
        <w:t>Nazionalità: italiana</w:t>
      </w:r>
    </w:p>
    <w:p w:rsidR="004127CE" w:rsidRDefault="004127CE" w:rsidP="004127CE">
      <w:pPr>
        <w:rPr>
          <w:sz w:val="24"/>
          <w:szCs w:val="24"/>
          <w:lang w:val="it-IT"/>
        </w:rPr>
      </w:pPr>
      <w:r w:rsidRPr="00C71B78">
        <w:rPr>
          <w:sz w:val="24"/>
          <w:szCs w:val="24"/>
          <w:lang w:val="it-IT"/>
        </w:rPr>
        <w:t>Data di nascita: 05/02/1964</w:t>
      </w:r>
    </w:p>
    <w:p w:rsidR="004127CE" w:rsidRDefault="002E6200" w:rsidP="004127CE">
      <w:pPr>
        <w:rPr>
          <w:sz w:val="24"/>
          <w:szCs w:val="24"/>
          <w:lang w:val="it-IT"/>
        </w:rPr>
      </w:pPr>
      <w:r>
        <w:rPr>
          <w:sz w:val="24"/>
          <w:szCs w:val="24"/>
          <w:lang w:val="it-IT"/>
        </w:rPr>
        <w:t xml:space="preserve">Occupazione: </w:t>
      </w:r>
      <w:r w:rsidR="0057597A">
        <w:rPr>
          <w:sz w:val="24"/>
          <w:szCs w:val="24"/>
          <w:lang w:val="it-IT"/>
        </w:rPr>
        <w:t>Ricercatore a tempo determinato, con incarico di insegnamento</w:t>
      </w:r>
      <w:r>
        <w:rPr>
          <w:sz w:val="24"/>
          <w:szCs w:val="24"/>
          <w:lang w:val="it-IT"/>
        </w:rPr>
        <w:t xml:space="preserve"> di Diritto Tributario Facoltà di Economia e Management Università “Niccolò </w:t>
      </w:r>
      <w:proofErr w:type="spellStart"/>
      <w:r>
        <w:rPr>
          <w:sz w:val="24"/>
          <w:szCs w:val="24"/>
          <w:lang w:val="it-IT"/>
        </w:rPr>
        <w:t>Cusano</w:t>
      </w:r>
      <w:proofErr w:type="spellEnd"/>
      <w:r>
        <w:rPr>
          <w:sz w:val="24"/>
          <w:szCs w:val="24"/>
          <w:lang w:val="it-IT"/>
        </w:rPr>
        <w:t>”</w:t>
      </w:r>
    </w:p>
    <w:p w:rsidR="004127CE" w:rsidRDefault="004127CE" w:rsidP="004127CE">
      <w:pPr>
        <w:rPr>
          <w:sz w:val="24"/>
          <w:szCs w:val="24"/>
          <w:lang w:val="it-IT"/>
        </w:rPr>
      </w:pPr>
    </w:p>
    <w:p w:rsidR="004127CE" w:rsidRPr="00C71B78" w:rsidRDefault="004127CE" w:rsidP="004127CE">
      <w:pPr>
        <w:rPr>
          <w:b/>
          <w:smallCaps/>
          <w:sz w:val="24"/>
          <w:szCs w:val="24"/>
        </w:rPr>
      </w:pPr>
      <w:proofErr w:type="spellStart"/>
      <w:r w:rsidRPr="00C71B78">
        <w:rPr>
          <w:b/>
          <w:smallCaps/>
          <w:sz w:val="24"/>
          <w:szCs w:val="24"/>
        </w:rPr>
        <w:t>Istruzione</w:t>
      </w:r>
      <w:proofErr w:type="spellEnd"/>
      <w:r w:rsidRPr="00C71B78">
        <w:rPr>
          <w:b/>
          <w:smallCaps/>
          <w:sz w:val="24"/>
          <w:szCs w:val="24"/>
        </w:rPr>
        <w:t xml:space="preserve"> e </w:t>
      </w:r>
      <w:proofErr w:type="spellStart"/>
      <w:r w:rsidRPr="00C71B78">
        <w:rPr>
          <w:b/>
          <w:smallCaps/>
          <w:sz w:val="24"/>
          <w:szCs w:val="24"/>
        </w:rPr>
        <w:t>formazione</w:t>
      </w:r>
      <w:proofErr w:type="spellEnd"/>
    </w:p>
    <w:p w:rsidR="004127CE" w:rsidRPr="00C71B78" w:rsidRDefault="004127CE" w:rsidP="004127CE">
      <w:pPr>
        <w:numPr>
          <w:ilvl w:val="0"/>
          <w:numId w:val="2"/>
        </w:numPr>
        <w:jc w:val="both"/>
        <w:rPr>
          <w:sz w:val="24"/>
          <w:szCs w:val="24"/>
          <w:lang w:val="it-IT"/>
        </w:rPr>
      </w:pPr>
      <w:r w:rsidRPr="00C71B78">
        <w:rPr>
          <w:sz w:val="24"/>
          <w:szCs w:val="24"/>
          <w:lang w:val="it-IT"/>
        </w:rPr>
        <w:t>Dottorato di Ricerca in Diritto dell’Economia e dell’Impresa (24° ciclo)- Curriculum Diritto del Lavoro, titolo della tesi “La mobilità temporanea all’estero del lavoratore subordinato ed i relativi spunti di carattere fiscale”, conseguito in data 18 luglio 2013.</w:t>
      </w:r>
    </w:p>
    <w:p w:rsidR="004127CE" w:rsidRPr="00C71B78" w:rsidRDefault="004127CE" w:rsidP="004127CE">
      <w:pPr>
        <w:ind w:left="283"/>
        <w:rPr>
          <w:sz w:val="24"/>
          <w:szCs w:val="24"/>
          <w:lang w:val="it-IT"/>
        </w:rPr>
      </w:pPr>
    </w:p>
    <w:p w:rsidR="004127CE" w:rsidRPr="00C71B78" w:rsidRDefault="004127CE" w:rsidP="004127CE">
      <w:pPr>
        <w:numPr>
          <w:ilvl w:val="0"/>
          <w:numId w:val="2"/>
        </w:numPr>
        <w:jc w:val="both"/>
        <w:rPr>
          <w:sz w:val="24"/>
          <w:szCs w:val="24"/>
          <w:lang w:val="it-IT"/>
        </w:rPr>
      </w:pPr>
      <w:r w:rsidRPr="00C71B78">
        <w:rPr>
          <w:sz w:val="24"/>
          <w:szCs w:val="24"/>
          <w:lang w:val="it-IT"/>
        </w:rPr>
        <w:t>Anni accademici  2001-2003 Scuola di Specializzazione in «Diritto del Lavoro, Diritto Sindacale e Diritto della Previdenza Sociale» l’Università degli Studi di Roma «La Sapienza».</w:t>
      </w:r>
    </w:p>
    <w:p w:rsidR="004127CE" w:rsidRPr="00C71B78" w:rsidRDefault="004127CE" w:rsidP="004127CE">
      <w:pPr>
        <w:ind w:left="283"/>
        <w:rPr>
          <w:sz w:val="24"/>
          <w:szCs w:val="24"/>
          <w:lang w:val="it-IT"/>
        </w:rPr>
      </w:pPr>
    </w:p>
    <w:p w:rsidR="004127CE" w:rsidRPr="00C71B78" w:rsidRDefault="004127CE" w:rsidP="004127CE">
      <w:pPr>
        <w:numPr>
          <w:ilvl w:val="0"/>
          <w:numId w:val="2"/>
        </w:numPr>
        <w:jc w:val="both"/>
        <w:rPr>
          <w:sz w:val="24"/>
          <w:szCs w:val="24"/>
          <w:lang w:val="it-IT"/>
        </w:rPr>
      </w:pPr>
      <w:r w:rsidRPr="00C71B78">
        <w:rPr>
          <w:sz w:val="24"/>
          <w:szCs w:val="24"/>
          <w:lang w:val="it-IT"/>
        </w:rPr>
        <w:t xml:space="preserve">Anno accademico 1997- 1998 Corso di perfezionamento (ora Master di II livello) in «Diritto dei consumi e della responsabilità civile» presso l’Università degli Studi di Roma «La Sapienza», diretto dal Prof. Guido </w:t>
      </w:r>
      <w:proofErr w:type="spellStart"/>
      <w:r w:rsidRPr="00C71B78">
        <w:rPr>
          <w:sz w:val="24"/>
          <w:szCs w:val="24"/>
          <w:lang w:val="it-IT"/>
        </w:rPr>
        <w:t>Alpa</w:t>
      </w:r>
      <w:proofErr w:type="spellEnd"/>
      <w:r w:rsidRPr="00C71B78">
        <w:rPr>
          <w:sz w:val="24"/>
          <w:szCs w:val="24"/>
          <w:lang w:val="it-IT"/>
        </w:rPr>
        <w:t>.</w:t>
      </w:r>
    </w:p>
    <w:p w:rsidR="004127CE" w:rsidRPr="00C71B78" w:rsidRDefault="004127CE" w:rsidP="004127CE">
      <w:pPr>
        <w:pStyle w:val="Paragrafoelenco1"/>
        <w:rPr>
          <w:rFonts w:ascii="Times New Roman" w:hAnsi="Times New Roman"/>
          <w:sz w:val="24"/>
          <w:szCs w:val="24"/>
        </w:rPr>
      </w:pPr>
    </w:p>
    <w:p w:rsidR="004127CE" w:rsidRPr="00C71B78" w:rsidRDefault="004127CE" w:rsidP="004127CE">
      <w:pPr>
        <w:numPr>
          <w:ilvl w:val="0"/>
          <w:numId w:val="2"/>
        </w:numPr>
        <w:jc w:val="both"/>
        <w:rPr>
          <w:sz w:val="24"/>
          <w:szCs w:val="24"/>
          <w:lang w:val="it-IT"/>
        </w:rPr>
      </w:pPr>
      <w:r w:rsidRPr="00C71B78">
        <w:rPr>
          <w:sz w:val="24"/>
          <w:szCs w:val="24"/>
          <w:lang w:val="it-IT"/>
        </w:rPr>
        <w:t xml:space="preserve">Anno accademico 1996- 1997 Master di II livello in «Pianificazione Tributaria Internazionale» (già Corso di perfezionamento in «Diritto tributario internazionale») presso l’Università degli Studi di Roma «La Sapienza», diretto dal Prof. Giovanni </w:t>
      </w:r>
      <w:proofErr w:type="spellStart"/>
      <w:r w:rsidRPr="00C71B78">
        <w:rPr>
          <w:sz w:val="24"/>
          <w:szCs w:val="24"/>
          <w:lang w:val="it-IT"/>
        </w:rPr>
        <w:t>Puoti</w:t>
      </w:r>
      <w:proofErr w:type="spellEnd"/>
      <w:r w:rsidRPr="00C71B78">
        <w:rPr>
          <w:sz w:val="24"/>
          <w:szCs w:val="24"/>
          <w:lang w:val="it-IT"/>
        </w:rPr>
        <w:t>.</w:t>
      </w:r>
    </w:p>
    <w:p w:rsidR="004127CE" w:rsidRPr="00C71B78" w:rsidRDefault="004127CE" w:rsidP="004127CE">
      <w:pPr>
        <w:ind w:left="283"/>
        <w:rPr>
          <w:sz w:val="24"/>
          <w:szCs w:val="24"/>
          <w:lang w:val="it-IT"/>
        </w:rPr>
      </w:pPr>
    </w:p>
    <w:p w:rsidR="004127CE" w:rsidRPr="00C71B78" w:rsidRDefault="004127CE" w:rsidP="004127CE">
      <w:pPr>
        <w:numPr>
          <w:ilvl w:val="0"/>
          <w:numId w:val="2"/>
        </w:numPr>
        <w:jc w:val="both"/>
        <w:rPr>
          <w:sz w:val="24"/>
          <w:szCs w:val="24"/>
          <w:lang w:val="it-IT"/>
        </w:rPr>
      </w:pPr>
      <w:r w:rsidRPr="00C71B78">
        <w:rPr>
          <w:sz w:val="24"/>
          <w:szCs w:val="24"/>
          <w:lang w:val="it-IT"/>
        </w:rPr>
        <w:t>Abilitazione all'esercizio della professione di avvocato conseguita presso la Corte di Appello di Roma nella sessione di esami 1991-1992.</w:t>
      </w:r>
    </w:p>
    <w:p w:rsidR="004127CE" w:rsidRPr="00C71B78" w:rsidRDefault="004127CE" w:rsidP="004127CE">
      <w:pPr>
        <w:rPr>
          <w:sz w:val="24"/>
          <w:szCs w:val="24"/>
          <w:lang w:val="it-IT"/>
        </w:rPr>
      </w:pPr>
    </w:p>
    <w:p w:rsidR="004127CE" w:rsidRPr="00C71B78" w:rsidRDefault="004127CE" w:rsidP="004127CE">
      <w:pPr>
        <w:numPr>
          <w:ilvl w:val="0"/>
          <w:numId w:val="2"/>
        </w:numPr>
        <w:jc w:val="both"/>
        <w:rPr>
          <w:sz w:val="24"/>
          <w:szCs w:val="24"/>
          <w:lang w:val="it-IT"/>
        </w:rPr>
      </w:pPr>
      <w:r w:rsidRPr="00C71B78">
        <w:rPr>
          <w:sz w:val="24"/>
          <w:szCs w:val="24"/>
          <w:lang w:val="it-IT"/>
        </w:rPr>
        <w:t xml:space="preserve">Seminario di Inglese giuridico tenutosi a </w:t>
      </w:r>
      <w:proofErr w:type="spellStart"/>
      <w:r w:rsidRPr="00C71B78">
        <w:rPr>
          <w:sz w:val="24"/>
          <w:szCs w:val="24"/>
          <w:lang w:val="it-IT"/>
        </w:rPr>
        <w:t>Dubrovinik</w:t>
      </w:r>
      <w:proofErr w:type="spellEnd"/>
      <w:r w:rsidRPr="00C71B78">
        <w:rPr>
          <w:sz w:val="24"/>
          <w:szCs w:val="24"/>
          <w:lang w:val="it-IT"/>
        </w:rPr>
        <w:t>, 1-10 agosto 1990, organizzato dall'ELSA (</w:t>
      </w:r>
      <w:proofErr w:type="spellStart"/>
      <w:r w:rsidRPr="00C71B78">
        <w:rPr>
          <w:sz w:val="24"/>
          <w:szCs w:val="24"/>
          <w:lang w:val="it-IT"/>
        </w:rPr>
        <w:t>European</w:t>
      </w:r>
      <w:proofErr w:type="spellEnd"/>
      <w:r w:rsidRPr="00C71B78">
        <w:rPr>
          <w:sz w:val="24"/>
          <w:szCs w:val="24"/>
          <w:lang w:val="it-IT"/>
        </w:rPr>
        <w:t xml:space="preserve"> </w:t>
      </w:r>
      <w:proofErr w:type="spellStart"/>
      <w:r w:rsidRPr="00C71B78">
        <w:rPr>
          <w:sz w:val="24"/>
          <w:szCs w:val="24"/>
          <w:lang w:val="it-IT"/>
        </w:rPr>
        <w:t>Law</w:t>
      </w:r>
      <w:proofErr w:type="spellEnd"/>
      <w:r w:rsidRPr="00C71B78">
        <w:rPr>
          <w:sz w:val="24"/>
          <w:szCs w:val="24"/>
          <w:lang w:val="it-IT"/>
        </w:rPr>
        <w:t xml:space="preserve"> </w:t>
      </w:r>
      <w:proofErr w:type="spellStart"/>
      <w:r w:rsidRPr="00C71B78">
        <w:rPr>
          <w:sz w:val="24"/>
          <w:szCs w:val="24"/>
          <w:lang w:val="it-IT"/>
        </w:rPr>
        <w:t>Student's</w:t>
      </w:r>
      <w:proofErr w:type="spellEnd"/>
      <w:r w:rsidRPr="00C71B78">
        <w:rPr>
          <w:sz w:val="24"/>
          <w:szCs w:val="24"/>
          <w:lang w:val="it-IT"/>
        </w:rPr>
        <w:t xml:space="preserve"> </w:t>
      </w:r>
      <w:proofErr w:type="spellStart"/>
      <w:r w:rsidRPr="00C71B78">
        <w:rPr>
          <w:sz w:val="24"/>
          <w:szCs w:val="24"/>
          <w:lang w:val="it-IT"/>
        </w:rPr>
        <w:t>Association</w:t>
      </w:r>
      <w:proofErr w:type="spellEnd"/>
      <w:r w:rsidRPr="00C71B78">
        <w:rPr>
          <w:sz w:val="24"/>
          <w:szCs w:val="24"/>
          <w:lang w:val="it-IT"/>
        </w:rPr>
        <w:t xml:space="preserve">), sull'inquadramento generale del sistema giuridico inglese (criminal </w:t>
      </w:r>
      <w:proofErr w:type="spellStart"/>
      <w:r w:rsidRPr="00C71B78">
        <w:rPr>
          <w:sz w:val="24"/>
          <w:szCs w:val="24"/>
          <w:lang w:val="it-IT"/>
        </w:rPr>
        <w:t>law</w:t>
      </w:r>
      <w:proofErr w:type="spellEnd"/>
      <w:r w:rsidRPr="00C71B78">
        <w:rPr>
          <w:sz w:val="24"/>
          <w:szCs w:val="24"/>
          <w:lang w:val="it-IT"/>
        </w:rPr>
        <w:t xml:space="preserve">, company </w:t>
      </w:r>
      <w:proofErr w:type="spellStart"/>
      <w:r w:rsidRPr="00C71B78">
        <w:rPr>
          <w:sz w:val="24"/>
          <w:szCs w:val="24"/>
          <w:lang w:val="it-IT"/>
        </w:rPr>
        <w:t>law</w:t>
      </w:r>
      <w:proofErr w:type="spellEnd"/>
      <w:r w:rsidRPr="00C71B78">
        <w:rPr>
          <w:sz w:val="24"/>
          <w:szCs w:val="24"/>
          <w:lang w:val="it-IT"/>
        </w:rPr>
        <w:t xml:space="preserve"> and </w:t>
      </w:r>
      <w:proofErr w:type="spellStart"/>
      <w:r w:rsidRPr="00C71B78">
        <w:rPr>
          <w:sz w:val="24"/>
          <w:szCs w:val="24"/>
          <w:lang w:val="it-IT"/>
        </w:rPr>
        <w:t>contract</w:t>
      </w:r>
      <w:proofErr w:type="spellEnd"/>
      <w:r w:rsidRPr="00C71B78">
        <w:rPr>
          <w:sz w:val="24"/>
          <w:szCs w:val="24"/>
          <w:lang w:val="it-IT"/>
        </w:rPr>
        <w:t>).</w:t>
      </w:r>
    </w:p>
    <w:p w:rsidR="004127CE" w:rsidRPr="00C71B78" w:rsidRDefault="004127CE" w:rsidP="004127CE">
      <w:pPr>
        <w:pStyle w:val="Paragrafoelenco1"/>
        <w:rPr>
          <w:rFonts w:ascii="Times New Roman" w:hAnsi="Times New Roman"/>
          <w:sz w:val="24"/>
          <w:szCs w:val="24"/>
        </w:rPr>
      </w:pPr>
    </w:p>
    <w:p w:rsidR="004127CE" w:rsidRPr="00C71B78" w:rsidRDefault="004127CE" w:rsidP="004127CE">
      <w:pPr>
        <w:numPr>
          <w:ilvl w:val="0"/>
          <w:numId w:val="2"/>
        </w:numPr>
        <w:jc w:val="both"/>
        <w:rPr>
          <w:sz w:val="24"/>
          <w:szCs w:val="24"/>
          <w:lang w:val="it-IT"/>
        </w:rPr>
      </w:pPr>
      <w:r w:rsidRPr="00C71B78">
        <w:rPr>
          <w:sz w:val="24"/>
          <w:szCs w:val="24"/>
          <w:lang w:val="it-IT"/>
        </w:rPr>
        <w:t xml:space="preserve">Corso di aggiornamento professionale sulle «Problematiche fiscali delle grandi imprese», organizzato dallo Studio </w:t>
      </w:r>
      <w:proofErr w:type="spellStart"/>
      <w:r w:rsidRPr="00C71B78">
        <w:rPr>
          <w:sz w:val="24"/>
          <w:szCs w:val="24"/>
          <w:lang w:val="it-IT"/>
        </w:rPr>
        <w:t>Trivoli</w:t>
      </w:r>
      <w:proofErr w:type="spellEnd"/>
      <w:r w:rsidRPr="00C71B78">
        <w:rPr>
          <w:sz w:val="24"/>
          <w:szCs w:val="24"/>
          <w:lang w:val="it-IT"/>
        </w:rPr>
        <w:t xml:space="preserve"> e svoltosi a Roma dal 5.9.1989 al 15.6.1990.</w:t>
      </w:r>
    </w:p>
    <w:p w:rsidR="004127CE" w:rsidRPr="00C71B78" w:rsidRDefault="004127CE" w:rsidP="004127CE">
      <w:pPr>
        <w:pStyle w:val="Paragrafoelenco1"/>
        <w:rPr>
          <w:rFonts w:ascii="Times New Roman" w:hAnsi="Times New Roman"/>
          <w:sz w:val="24"/>
          <w:szCs w:val="24"/>
        </w:rPr>
      </w:pPr>
    </w:p>
    <w:p w:rsidR="004127CE" w:rsidRPr="00C71B78" w:rsidRDefault="004127CE" w:rsidP="004127CE">
      <w:pPr>
        <w:numPr>
          <w:ilvl w:val="0"/>
          <w:numId w:val="2"/>
        </w:numPr>
        <w:jc w:val="both"/>
        <w:rPr>
          <w:sz w:val="24"/>
          <w:szCs w:val="24"/>
          <w:lang w:val="it-IT"/>
        </w:rPr>
      </w:pPr>
      <w:r w:rsidRPr="00C71B78">
        <w:rPr>
          <w:sz w:val="24"/>
          <w:szCs w:val="24"/>
          <w:lang w:val="it-IT"/>
        </w:rPr>
        <w:t xml:space="preserve">Laurea in Giurisprudenza (vecchio ordinamento) conseguita il 5.10.1988 presso l'Università degli Studi di Roma «La Sapienza» con tesi di laurea (votazione 107/110) in Diritto Tributario dal titolo </w:t>
      </w:r>
      <w:r w:rsidRPr="00C71B78">
        <w:rPr>
          <w:i/>
          <w:sz w:val="24"/>
          <w:szCs w:val="24"/>
          <w:lang w:val="it-IT"/>
        </w:rPr>
        <w:t>«Profili fiscali del rapporto di lavoro parasubordinato»</w:t>
      </w:r>
      <w:r w:rsidRPr="00C71B78">
        <w:rPr>
          <w:sz w:val="24"/>
          <w:szCs w:val="24"/>
          <w:lang w:val="it-IT"/>
        </w:rPr>
        <w:t>, relatore Prof. Augusto Fantozzi</w:t>
      </w:r>
    </w:p>
    <w:p w:rsidR="004127CE" w:rsidRDefault="004127CE" w:rsidP="004127CE">
      <w:pPr>
        <w:rPr>
          <w:sz w:val="24"/>
          <w:szCs w:val="24"/>
          <w:lang w:val="it-IT"/>
        </w:rPr>
      </w:pPr>
    </w:p>
    <w:p w:rsidR="004127CE" w:rsidRPr="001D4410" w:rsidRDefault="004127CE" w:rsidP="004127CE">
      <w:pPr>
        <w:ind w:left="283"/>
        <w:rPr>
          <w:b/>
          <w:smallCaps/>
          <w:sz w:val="24"/>
          <w:szCs w:val="24"/>
        </w:rPr>
      </w:pPr>
      <w:proofErr w:type="spellStart"/>
      <w:r w:rsidRPr="001D4410">
        <w:rPr>
          <w:b/>
          <w:smallCaps/>
          <w:sz w:val="24"/>
          <w:szCs w:val="24"/>
        </w:rPr>
        <w:t>Attività</w:t>
      </w:r>
      <w:proofErr w:type="spellEnd"/>
      <w:r w:rsidRPr="001D4410">
        <w:rPr>
          <w:b/>
          <w:smallCaps/>
          <w:sz w:val="24"/>
          <w:szCs w:val="24"/>
        </w:rPr>
        <w:t xml:space="preserve"> </w:t>
      </w:r>
      <w:proofErr w:type="spellStart"/>
      <w:r w:rsidRPr="001D4410">
        <w:rPr>
          <w:b/>
          <w:smallCaps/>
          <w:sz w:val="24"/>
          <w:szCs w:val="24"/>
        </w:rPr>
        <w:t>Didattica</w:t>
      </w:r>
      <w:proofErr w:type="spellEnd"/>
    </w:p>
    <w:p w:rsidR="004127CE" w:rsidRPr="001D4410" w:rsidRDefault="004127CE" w:rsidP="004127CE">
      <w:pPr>
        <w:rPr>
          <w:sz w:val="24"/>
          <w:szCs w:val="24"/>
        </w:rPr>
      </w:pPr>
    </w:p>
    <w:p w:rsidR="004127CE" w:rsidRPr="001D4410" w:rsidRDefault="004127CE" w:rsidP="004127CE">
      <w:pPr>
        <w:numPr>
          <w:ilvl w:val="0"/>
          <w:numId w:val="2"/>
        </w:numPr>
        <w:jc w:val="both"/>
        <w:rPr>
          <w:sz w:val="24"/>
          <w:szCs w:val="24"/>
          <w:lang w:val="it-IT"/>
        </w:rPr>
      </w:pPr>
      <w:r w:rsidRPr="001D4410">
        <w:rPr>
          <w:sz w:val="24"/>
          <w:szCs w:val="24"/>
          <w:lang w:val="it-IT"/>
        </w:rPr>
        <w:lastRenderedPageBreak/>
        <w:t xml:space="preserve">Dal 1994 all’anno accademico 2010-2011 cultrice della materia presso la cattedra di Diritto Tributario (titolare Prof. G . </w:t>
      </w:r>
      <w:proofErr w:type="spellStart"/>
      <w:r w:rsidRPr="001D4410">
        <w:rPr>
          <w:sz w:val="24"/>
          <w:szCs w:val="24"/>
          <w:lang w:val="it-IT"/>
        </w:rPr>
        <w:t>Puoti</w:t>
      </w:r>
      <w:proofErr w:type="spellEnd"/>
      <w:r w:rsidRPr="001D4410">
        <w:rPr>
          <w:sz w:val="24"/>
          <w:szCs w:val="24"/>
          <w:lang w:val="it-IT"/>
        </w:rPr>
        <w:t>) della Facoltà di Scienze Politiche dell'Università di Roma «La Sapienza»; nell'ambito della collaborazione con la cattedra la Sottoscritta svolgeva attività di ricerca, lezioni e seminari di approfondimento;</w:t>
      </w:r>
    </w:p>
    <w:p w:rsidR="004127CE" w:rsidRPr="001D4410" w:rsidRDefault="004127CE" w:rsidP="004127CE">
      <w:pPr>
        <w:rPr>
          <w:sz w:val="24"/>
          <w:szCs w:val="24"/>
          <w:lang w:val="it-IT"/>
        </w:rPr>
      </w:pPr>
    </w:p>
    <w:p w:rsidR="004127CE" w:rsidRPr="001D4410" w:rsidRDefault="004127CE" w:rsidP="004127CE">
      <w:pPr>
        <w:numPr>
          <w:ilvl w:val="0"/>
          <w:numId w:val="2"/>
        </w:numPr>
        <w:jc w:val="both"/>
        <w:rPr>
          <w:sz w:val="24"/>
          <w:szCs w:val="24"/>
          <w:lang w:val="it-IT"/>
        </w:rPr>
      </w:pPr>
      <w:r w:rsidRPr="001D4410">
        <w:rPr>
          <w:sz w:val="24"/>
          <w:szCs w:val="24"/>
          <w:lang w:val="it-IT"/>
        </w:rPr>
        <w:t>Dal 1994 al 2000 coordinatrice del Master di II livello in «Pianificazione Tributaria Internazionale» (già Corso di Perfezionamento in Diritto Tributario Internazionale) presso il Dipartimento di Teoria dello Stato dell’Università degli Studi di Roma «La Sapienza»;</w:t>
      </w:r>
    </w:p>
    <w:p w:rsidR="004127CE" w:rsidRPr="001D4410" w:rsidRDefault="004127CE" w:rsidP="004127CE">
      <w:pPr>
        <w:rPr>
          <w:sz w:val="24"/>
          <w:szCs w:val="24"/>
          <w:lang w:val="it-IT"/>
        </w:rPr>
      </w:pPr>
    </w:p>
    <w:p w:rsidR="004127CE" w:rsidRPr="001D4410" w:rsidRDefault="002E6200" w:rsidP="004127CE">
      <w:pPr>
        <w:numPr>
          <w:ilvl w:val="0"/>
          <w:numId w:val="2"/>
        </w:numPr>
        <w:jc w:val="both"/>
        <w:rPr>
          <w:sz w:val="24"/>
          <w:szCs w:val="24"/>
          <w:lang w:val="it-IT"/>
        </w:rPr>
      </w:pPr>
      <w:r>
        <w:rPr>
          <w:sz w:val="24"/>
          <w:szCs w:val="24"/>
          <w:lang w:val="it-IT"/>
        </w:rPr>
        <w:t>D</w:t>
      </w:r>
      <w:r w:rsidR="004127CE" w:rsidRPr="001D4410">
        <w:rPr>
          <w:sz w:val="24"/>
          <w:szCs w:val="24"/>
          <w:lang w:val="it-IT"/>
        </w:rPr>
        <w:t xml:space="preserve">ocente </w:t>
      </w:r>
      <w:r>
        <w:rPr>
          <w:sz w:val="24"/>
          <w:szCs w:val="24"/>
          <w:lang w:val="it-IT"/>
        </w:rPr>
        <w:t>del</w:t>
      </w:r>
      <w:r w:rsidR="004127CE" w:rsidRPr="001D4410">
        <w:rPr>
          <w:sz w:val="24"/>
          <w:szCs w:val="24"/>
          <w:lang w:val="it-IT"/>
        </w:rPr>
        <w:t xml:space="preserve"> Master di II livello in «Pianificazione Tributaria Internazionale» (già Corso di Perfezionamento in Diritto Tributario Internazionale) attivato presso la Scuola di Economia e delle Finanze di Roma con l’Università degli Studi di Roma «La Sapienza» in materia di residenza fiscale, di diritto di stabilimento e di profili internazionali della collaborazione coordinata e continuativa.</w:t>
      </w:r>
    </w:p>
    <w:p w:rsidR="004127CE" w:rsidRPr="001D4410" w:rsidRDefault="004127CE" w:rsidP="004127CE">
      <w:pPr>
        <w:pStyle w:val="Paragrafoelenco1"/>
        <w:rPr>
          <w:rFonts w:ascii="Times New Roman" w:hAnsi="Times New Roman"/>
          <w:sz w:val="24"/>
          <w:szCs w:val="24"/>
        </w:rPr>
      </w:pPr>
    </w:p>
    <w:p w:rsidR="004127CE" w:rsidRPr="001D4410" w:rsidRDefault="004127CE" w:rsidP="004127CE">
      <w:pPr>
        <w:numPr>
          <w:ilvl w:val="0"/>
          <w:numId w:val="2"/>
        </w:numPr>
        <w:jc w:val="both"/>
        <w:rPr>
          <w:sz w:val="24"/>
          <w:szCs w:val="24"/>
          <w:lang w:val="it-IT"/>
        </w:rPr>
      </w:pPr>
      <w:r w:rsidRPr="001D4410">
        <w:rPr>
          <w:sz w:val="24"/>
          <w:szCs w:val="24"/>
          <w:lang w:val="it-IT"/>
        </w:rPr>
        <w:t>Giugno 2001 la Sottoscritta ha tenuto lezioni presso la Scuola Tributaria Europea in materia di trattamento fiscale degli enti non commerciali e delle ONLUS.</w:t>
      </w:r>
    </w:p>
    <w:p w:rsidR="004127CE" w:rsidRPr="001D4410" w:rsidRDefault="004127CE" w:rsidP="004127CE">
      <w:pPr>
        <w:rPr>
          <w:sz w:val="24"/>
          <w:szCs w:val="24"/>
          <w:lang w:val="it-IT"/>
        </w:rPr>
      </w:pPr>
    </w:p>
    <w:p w:rsidR="004127CE" w:rsidRPr="001D4410" w:rsidRDefault="004127CE" w:rsidP="004127CE">
      <w:pPr>
        <w:numPr>
          <w:ilvl w:val="0"/>
          <w:numId w:val="2"/>
        </w:numPr>
        <w:jc w:val="both"/>
        <w:rPr>
          <w:sz w:val="24"/>
          <w:szCs w:val="24"/>
          <w:lang w:val="it-IT"/>
        </w:rPr>
      </w:pPr>
      <w:r>
        <w:rPr>
          <w:sz w:val="24"/>
          <w:szCs w:val="24"/>
          <w:lang w:val="it-IT"/>
        </w:rPr>
        <w:t xml:space="preserve">Dall’anno accademico </w:t>
      </w:r>
      <w:r w:rsidRPr="001D4410">
        <w:rPr>
          <w:sz w:val="24"/>
          <w:szCs w:val="24"/>
          <w:lang w:val="it-IT"/>
        </w:rPr>
        <w:t xml:space="preserve">2008-2009 </w:t>
      </w:r>
      <w:r w:rsidR="002E6200">
        <w:rPr>
          <w:sz w:val="24"/>
          <w:szCs w:val="24"/>
          <w:lang w:val="it-IT"/>
        </w:rPr>
        <w:t xml:space="preserve">all’anno accademico 2014- 2015 </w:t>
      </w:r>
      <w:r w:rsidRPr="001D4410">
        <w:rPr>
          <w:sz w:val="24"/>
          <w:szCs w:val="24"/>
          <w:lang w:val="it-IT"/>
        </w:rPr>
        <w:t>professore a contratto di “Diritto tributario” (IUS/12) presso l’UNICUSANO -Università Telematica della Scienze Umane-, facoltà di Economia e facoltà di Giurisprudenza</w:t>
      </w:r>
    </w:p>
    <w:p w:rsidR="004127CE" w:rsidRPr="001D4410" w:rsidRDefault="004127CE" w:rsidP="004127CE">
      <w:pPr>
        <w:pStyle w:val="Paragrafoelenco1"/>
        <w:rPr>
          <w:rFonts w:ascii="Times New Roman" w:hAnsi="Times New Roman"/>
          <w:sz w:val="24"/>
          <w:szCs w:val="24"/>
        </w:rPr>
      </w:pPr>
    </w:p>
    <w:p w:rsidR="004127CE" w:rsidRDefault="004127CE" w:rsidP="004127CE">
      <w:pPr>
        <w:numPr>
          <w:ilvl w:val="0"/>
          <w:numId w:val="2"/>
        </w:numPr>
        <w:jc w:val="both"/>
        <w:rPr>
          <w:sz w:val="24"/>
          <w:szCs w:val="24"/>
          <w:lang w:val="it-IT"/>
        </w:rPr>
      </w:pPr>
      <w:r w:rsidRPr="001D4410">
        <w:rPr>
          <w:sz w:val="24"/>
          <w:szCs w:val="24"/>
          <w:lang w:val="it-IT"/>
        </w:rPr>
        <w:t>Nell’</w:t>
      </w:r>
      <w:proofErr w:type="spellStart"/>
      <w:r w:rsidRPr="001D4410">
        <w:rPr>
          <w:sz w:val="24"/>
          <w:szCs w:val="24"/>
          <w:lang w:val="it-IT"/>
        </w:rPr>
        <w:t>a.a</w:t>
      </w:r>
      <w:proofErr w:type="spellEnd"/>
      <w:r w:rsidRPr="001D4410">
        <w:rPr>
          <w:sz w:val="24"/>
          <w:szCs w:val="24"/>
          <w:lang w:val="it-IT"/>
        </w:rPr>
        <w:t xml:space="preserve"> 2010-2011 (aprile-settembre) professore a contratto di “Scienza delle Finanze” (SEC/P03) presso l’UNISU -Università Telematica della Scienze Umane-, facoltà di Economia</w:t>
      </w:r>
    </w:p>
    <w:p w:rsidR="004127CE" w:rsidRDefault="004127CE" w:rsidP="004127CE">
      <w:pPr>
        <w:pStyle w:val="Paragrafoelenco1"/>
        <w:rPr>
          <w:sz w:val="24"/>
          <w:szCs w:val="24"/>
        </w:rPr>
      </w:pPr>
    </w:p>
    <w:p w:rsidR="002E6200" w:rsidRDefault="002E6200" w:rsidP="002E6200">
      <w:pPr>
        <w:numPr>
          <w:ilvl w:val="0"/>
          <w:numId w:val="2"/>
        </w:numPr>
        <w:jc w:val="both"/>
        <w:rPr>
          <w:sz w:val="24"/>
          <w:szCs w:val="24"/>
          <w:lang w:val="it-IT"/>
        </w:rPr>
      </w:pPr>
      <w:r>
        <w:rPr>
          <w:sz w:val="24"/>
          <w:szCs w:val="24"/>
          <w:lang w:val="it-IT"/>
        </w:rPr>
        <w:t>Dall’anno 2011 è</w:t>
      </w:r>
      <w:r w:rsidR="004127CE" w:rsidRPr="001D4410">
        <w:rPr>
          <w:sz w:val="24"/>
          <w:szCs w:val="24"/>
          <w:lang w:val="it-IT"/>
        </w:rPr>
        <w:t xml:space="preserve"> docente nella materia “La fiscalità del condominio” nel corso di perfezionamento per amministratori di condominio organizzato di concerto fra l’UNICUSANO e l’ANACI</w:t>
      </w:r>
    </w:p>
    <w:p w:rsidR="002E6200" w:rsidRDefault="002E6200" w:rsidP="002E6200">
      <w:pPr>
        <w:jc w:val="both"/>
        <w:rPr>
          <w:sz w:val="24"/>
          <w:szCs w:val="24"/>
          <w:lang w:val="it-IT"/>
        </w:rPr>
      </w:pPr>
    </w:p>
    <w:p w:rsidR="004127CE" w:rsidRPr="002E6200" w:rsidRDefault="004127CE" w:rsidP="002E6200">
      <w:pPr>
        <w:ind w:left="283"/>
        <w:jc w:val="both"/>
        <w:rPr>
          <w:sz w:val="24"/>
          <w:szCs w:val="24"/>
          <w:lang w:val="it-IT"/>
        </w:rPr>
      </w:pPr>
    </w:p>
    <w:p w:rsidR="00FC5850" w:rsidRPr="00C71B78" w:rsidRDefault="004127CE" w:rsidP="00FC5850">
      <w:pPr>
        <w:numPr>
          <w:ilvl w:val="0"/>
          <w:numId w:val="2"/>
        </w:numPr>
        <w:jc w:val="both"/>
        <w:rPr>
          <w:sz w:val="24"/>
          <w:szCs w:val="24"/>
          <w:lang w:val="it-IT"/>
        </w:rPr>
      </w:pPr>
      <w:r w:rsidRPr="001D4410">
        <w:rPr>
          <w:sz w:val="24"/>
          <w:szCs w:val="24"/>
          <w:lang w:val="it-IT"/>
        </w:rPr>
        <w:t xml:space="preserve">Nell’ </w:t>
      </w:r>
      <w:proofErr w:type="spellStart"/>
      <w:r w:rsidRPr="001D4410">
        <w:rPr>
          <w:sz w:val="24"/>
          <w:szCs w:val="24"/>
          <w:lang w:val="it-IT"/>
        </w:rPr>
        <w:t>a.a.</w:t>
      </w:r>
      <w:proofErr w:type="spellEnd"/>
      <w:r w:rsidRPr="001D4410">
        <w:rPr>
          <w:sz w:val="24"/>
          <w:szCs w:val="24"/>
          <w:lang w:val="it-IT"/>
        </w:rPr>
        <w:t xml:space="preserve"> 2013-2014 docente nelle materie “Trasferimenti di residenza”, “Diritto di stabilimento e limitazioni di carattere fiscale nonché “Il lavoro dipendente all’estero” nel master in </w:t>
      </w:r>
      <w:r w:rsidRPr="001D4410">
        <w:rPr>
          <w:b/>
          <w:bCs/>
          <w:sz w:val="24"/>
          <w:szCs w:val="24"/>
          <w:lang w:val="it-IT"/>
        </w:rPr>
        <w:t>“</w:t>
      </w:r>
      <w:r w:rsidRPr="001D4410">
        <w:rPr>
          <w:bCs/>
          <w:sz w:val="24"/>
          <w:szCs w:val="24"/>
          <w:lang w:val="it-IT"/>
        </w:rPr>
        <w:t>Pianificazione Tributaria Internazionale”</w:t>
      </w:r>
      <w:r w:rsidRPr="001D4410">
        <w:rPr>
          <w:sz w:val="24"/>
          <w:szCs w:val="24"/>
          <w:lang w:val="it-IT"/>
        </w:rPr>
        <w:t xml:space="preserve"> presso la </w:t>
      </w:r>
      <w:r w:rsidRPr="001D4410">
        <w:rPr>
          <w:color w:val="000080"/>
          <w:sz w:val="24"/>
          <w:szCs w:val="24"/>
          <w:lang w:val="it-IT"/>
        </w:rPr>
        <w:t xml:space="preserve"> </w:t>
      </w:r>
      <w:r w:rsidRPr="001D4410">
        <w:rPr>
          <w:sz w:val="24"/>
          <w:szCs w:val="24"/>
          <w:lang w:val="it-IT"/>
        </w:rPr>
        <w:t>UNICUSANO</w:t>
      </w:r>
      <w:r w:rsidR="00FC5850">
        <w:rPr>
          <w:sz w:val="24"/>
          <w:szCs w:val="24"/>
          <w:lang w:val="it-IT"/>
        </w:rPr>
        <w:t xml:space="preserve"> </w:t>
      </w:r>
      <w:r w:rsidR="00FC5850" w:rsidRPr="001D4410">
        <w:rPr>
          <w:sz w:val="24"/>
          <w:szCs w:val="24"/>
          <w:lang w:val="it-IT"/>
        </w:rPr>
        <w:t>Università</w:t>
      </w:r>
      <w:r w:rsidR="00FC5850">
        <w:rPr>
          <w:sz w:val="24"/>
          <w:szCs w:val="24"/>
          <w:lang w:val="it-IT"/>
        </w:rPr>
        <w:t xml:space="preserve"> Telematica della Scienze Umane</w:t>
      </w:r>
    </w:p>
    <w:p w:rsidR="004127CE" w:rsidRDefault="004127CE" w:rsidP="00FC5850">
      <w:pPr>
        <w:jc w:val="both"/>
        <w:rPr>
          <w:sz w:val="24"/>
          <w:szCs w:val="24"/>
          <w:lang w:val="it-IT"/>
        </w:rPr>
      </w:pPr>
    </w:p>
    <w:p w:rsidR="004127CE" w:rsidRDefault="004127CE" w:rsidP="004127CE">
      <w:pPr>
        <w:ind w:left="283"/>
        <w:jc w:val="both"/>
        <w:rPr>
          <w:sz w:val="24"/>
          <w:szCs w:val="24"/>
          <w:lang w:val="it-IT"/>
        </w:rPr>
      </w:pPr>
    </w:p>
    <w:p w:rsidR="00FC5850" w:rsidRPr="00C71B78" w:rsidRDefault="004127CE" w:rsidP="00FC5850">
      <w:pPr>
        <w:numPr>
          <w:ilvl w:val="0"/>
          <w:numId w:val="2"/>
        </w:numPr>
        <w:jc w:val="both"/>
        <w:rPr>
          <w:sz w:val="24"/>
          <w:szCs w:val="24"/>
          <w:lang w:val="it-IT"/>
        </w:rPr>
      </w:pPr>
      <w:r w:rsidRPr="00C71B78">
        <w:rPr>
          <w:sz w:val="24"/>
          <w:szCs w:val="24"/>
          <w:lang w:val="it-IT"/>
        </w:rPr>
        <w:t xml:space="preserve">Nell’ </w:t>
      </w:r>
      <w:proofErr w:type="spellStart"/>
      <w:r w:rsidRPr="00C71B78">
        <w:rPr>
          <w:sz w:val="24"/>
          <w:szCs w:val="24"/>
          <w:lang w:val="it-IT"/>
        </w:rPr>
        <w:t>a.a.</w:t>
      </w:r>
      <w:proofErr w:type="spellEnd"/>
      <w:r w:rsidRPr="00C71B78">
        <w:rPr>
          <w:sz w:val="24"/>
          <w:szCs w:val="24"/>
          <w:lang w:val="it-IT"/>
        </w:rPr>
        <w:t xml:space="preserve"> 2014-2015 docente nella materia “La retribuzione” nell’ambito del Master di I livello in  “Diritto del lavoro”</w:t>
      </w:r>
      <w:r w:rsidR="00FC5850">
        <w:rPr>
          <w:sz w:val="24"/>
          <w:szCs w:val="24"/>
          <w:lang w:val="it-IT"/>
        </w:rPr>
        <w:t xml:space="preserve"> </w:t>
      </w:r>
      <w:r w:rsidR="00FC5850" w:rsidRPr="001D4410">
        <w:rPr>
          <w:sz w:val="24"/>
          <w:szCs w:val="24"/>
          <w:lang w:val="it-IT"/>
        </w:rPr>
        <w:t xml:space="preserve">presso la </w:t>
      </w:r>
      <w:r w:rsidR="00FC5850" w:rsidRPr="001D4410">
        <w:rPr>
          <w:color w:val="000080"/>
          <w:sz w:val="24"/>
          <w:szCs w:val="24"/>
          <w:lang w:val="it-IT"/>
        </w:rPr>
        <w:t xml:space="preserve"> </w:t>
      </w:r>
      <w:r w:rsidR="00FC5850" w:rsidRPr="001D4410">
        <w:rPr>
          <w:sz w:val="24"/>
          <w:szCs w:val="24"/>
          <w:lang w:val="it-IT"/>
        </w:rPr>
        <w:t>UNICUSANO</w:t>
      </w:r>
      <w:r w:rsidR="00FC5850">
        <w:rPr>
          <w:sz w:val="24"/>
          <w:szCs w:val="24"/>
          <w:lang w:val="it-IT"/>
        </w:rPr>
        <w:t xml:space="preserve"> </w:t>
      </w:r>
      <w:r w:rsidR="00FC5850" w:rsidRPr="001D4410">
        <w:rPr>
          <w:sz w:val="24"/>
          <w:szCs w:val="24"/>
          <w:lang w:val="it-IT"/>
        </w:rPr>
        <w:t>Università</w:t>
      </w:r>
      <w:r w:rsidR="00FC5850">
        <w:rPr>
          <w:sz w:val="24"/>
          <w:szCs w:val="24"/>
          <w:lang w:val="it-IT"/>
        </w:rPr>
        <w:t xml:space="preserve"> Telematica della Scienze Umane</w:t>
      </w:r>
    </w:p>
    <w:p w:rsidR="004127CE" w:rsidRDefault="004127CE" w:rsidP="00FC5850">
      <w:pPr>
        <w:ind w:left="283"/>
        <w:jc w:val="both"/>
        <w:rPr>
          <w:sz w:val="24"/>
          <w:szCs w:val="24"/>
          <w:lang w:val="it-IT"/>
        </w:rPr>
      </w:pPr>
    </w:p>
    <w:p w:rsidR="004127CE" w:rsidRDefault="004127CE" w:rsidP="004127CE">
      <w:pPr>
        <w:jc w:val="both"/>
        <w:rPr>
          <w:sz w:val="24"/>
          <w:szCs w:val="24"/>
          <w:lang w:val="it-IT"/>
        </w:rPr>
      </w:pPr>
    </w:p>
    <w:p w:rsidR="004127CE" w:rsidRPr="00C71B78" w:rsidRDefault="004127CE" w:rsidP="004127CE">
      <w:pPr>
        <w:numPr>
          <w:ilvl w:val="0"/>
          <w:numId w:val="2"/>
        </w:numPr>
        <w:jc w:val="both"/>
        <w:rPr>
          <w:sz w:val="24"/>
          <w:szCs w:val="24"/>
          <w:lang w:val="it-IT"/>
        </w:rPr>
      </w:pPr>
      <w:r>
        <w:rPr>
          <w:sz w:val="24"/>
          <w:szCs w:val="24"/>
          <w:lang w:val="it-IT"/>
        </w:rPr>
        <w:t>Dal 15 ottobre 2015 ricercatore a tempo determinato presso l’</w:t>
      </w:r>
      <w:proofErr w:type="spellStart"/>
      <w:r>
        <w:rPr>
          <w:sz w:val="24"/>
          <w:szCs w:val="24"/>
          <w:lang w:val="it-IT"/>
        </w:rPr>
        <w:t>UNICUSANO</w:t>
      </w:r>
      <w:r w:rsidRPr="001D4410">
        <w:rPr>
          <w:sz w:val="24"/>
          <w:szCs w:val="24"/>
          <w:lang w:val="it-IT"/>
        </w:rPr>
        <w:t>-Università</w:t>
      </w:r>
      <w:proofErr w:type="spellEnd"/>
      <w:r>
        <w:rPr>
          <w:sz w:val="24"/>
          <w:szCs w:val="24"/>
          <w:lang w:val="it-IT"/>
        </w:rPr>
        <w:t xml:space="preserve"> Telematica della Scienze Umane</w:t>
      </w:r>
    </w:p>
    <w:p w:rsidR="004127CE" w:rsidRDefault="004127CE" w:rsidP="004127CE">
      <w:pPr>
        <w:ind w:left="283"/>
        <w:jc w:val="both"/>
        <w:rPr>
          <w:sz w:val="24"/>
          <w:szCs w:val="24"/>
          <w:lang w:val="it-IT"/>
        </w:rPr>
      </w:pPr>
    </w:p>
    <w:p w:rsidR="00FC5850" w:rsidRPr="001D4410" w:rsidRDefault="00FC5850" w:rsidP="004127CE">
      <w:pPr>
        <w:ind w:left="283"/>
        <w:jc w:val="both"/>
        <w:rPr>
          <w:sz w:val="24"/>
          <w:szCs w:val="24"/>
          <w:lang w:val="it-IT"/>
        </w:rPr>
      </w:pPr>
    </w:p>
    <w:p w:rsidR="004127CE" w:rsidRPr="00C71B78" w:rsidRDefault="004127CE" w:rsidP="004127CE">
      <w:pPr>
        <w:rPr>
          <w:sz w:val="24"/>
          <w:szCs w:val="24"/>
          <w:lang w:val="it-IT"/>
        </w:rPr>
      </w:pPr>
    </w:p>
    <w:p w:rsidR="004127CE" w:rsidRPr="001D4410" w:rsidRDefault="004127CE" w:rsidP="004127CE">
      <w:pPr>
        <w:rPr>
          <w:b/>
          <w:smallCaps/>
          <w:sz w:val="24"/>
          <w:szCs w:val="24"/>
        </w:rPr>
      </w:pPr>
      <w:proofErr w:type="spellStart"/>
      <w:r w:rsidRPr="001D4410">
        <w:rPr>
          <w:b/>
          <w:smallCaps/>
          <w:sz w:val="24"/>
          <w:szCs w:val="24"/>
        </w:rPr>
        <w:t>Attività</w:t>
      </w:r>
      <w:proofErr w:type="spellEnd"/>
      <w:r w:rsidRPr="001D4410">
        <w:rPr>
          <w:b/>
          <w:smallCaps/>
          <w:sz w:val="24"/>
          <w:szCs w:val="24"/>
        </w:rPr>
        <w:t xml:space="preserve"> </w:t>
      </w:r>
      <w:proofErr w:type="spellStart"/>
      <w:r w:rsidRPr="001D4410">
        <w:rPr>
          <w:b/>
          <w:smallCaps/>
          <w:sz w:val="24"/>
          <w:szCs w:val="24"/>
        </w:rPr>
        <w:t>scientifica</w:t>
      </w:r>
      <w:proofErr w:type="spellEnd"/>
      <w:r w:rsidRPr="001D4410">
        <w:rPr>
          <w:b/>
          <w:smallCaps/>
          <w:sz w:val="24"/>
          <w:szCs w:val="24"/>
        </w:rPr>
        <w:t xml:space="preserve"> e   </w:t>
      </w:r>
      <w:proofErr w:type="spellStart"/>
      <w:r w:rsidRPr="001D4410">
        <w:rPr>
          <w:b/>
          <w:smallCaps/>
          <w:sz w:val="24"/>
          <w:szCs w:val="24"/>
        </w:rPr>
        <w:t>di</w:t>
      </w:r>
      <w:proofErr w:type="spellEnd"/>
      <w:r w:rsidRPr="001D4410">
        <w:rPr>
          <w:b/>
          <w:smallCaps/>
          <w:sz w:val="24"/>
          <w:szCs w:val="24"/>
        </w:rPr>
        <w:t xml:space="preserve"> </w:t>
      </w:r>
      <w:proofErr w:type="spellStart"/>
      <w:r w:rsidRPr="001D4410">
        <w:rPr>
          <w:b/>
          <w:smallCaps/>
          <w:sz w:val="24"/>
          <w:szCs w:val="24"/>
        </w:rPr>
        <w:t>ricerca</w:t>
      </w:r>
      <w:proofErr w:type="spellEnd"/>
    </w:p>
    <w:p w:rsidR="004127CE" w:rsidRPr="001D4410" w:rsidRDefault="004127CE" w:rsidP="004127CE">
      <w:pPr>
        <w:rPr>
          <w:b/>
          <w:smallCaps/>
          <w:sz w:val="24"/>
          <w:szCs w:val="24"/>
        </w:rPr>
      </w:pPr>
    </w:p>
    <w:p w:rsidR="004127CE" w:rsidRPr="001D4410" w:rsidRDefault="004127CE" w:rsidP="004127CE">
      <w:pPr>
        <w:numPr>
          <w:ilvl w:val="0"/>
          <w:numId w:val="2"/>
        </w:numPr>
        <w:jc w:val="both"/>
        <w:rPr>
          <w:sz w:val="24"/>
          <w:szCs w:val="24"/>
          <w:lang w:val="it-IT"/>
        </w:rPr>
      </w:pPr>
      <w:r w:rsidRPr="001D4410">
        <w:rPr>
          <w:sz w:val="24"/>
          <w:szCs w:val="24"/>
          <w:lang w:val="it-IT"/>
        </w:rPr>
        <w:lastRenderedPageBreak/>
        <w:t xml:space="preserve">Dal 2000 è componente del Comitato di redazione della Rivista di Diritto Tributario Internazionale/International </w:t>
      </w:r>
      <w:proofErr w:type="spellStart"/>
      <w:r w:rsidRPr="001D4410">
        <w:rPr>
          <w:sz w:val="24"/>
          <w:szCs w:val="24"/>
          <w:lang w:val="it-IT"/>
        </w:rPr>
        <w:t>Tax</w:t>
      </w:r>
      <w:proofErr w:type="spellEnd"/>
      <w:r w:rsidRPr="001D4410">
        <w:rPr>
          <w:sz w:val="24"/>
          <w:szCs w:val="24"/>
          <w:lang w:val="it-IT"/>
        </w:rPr>
        <w:t xml:space="preserve"> </w:t>
      </w:r>
      <w:proofErr w:type="spellStart"/>
      <w:r w:rsidRPr="001D4410">
        <w:rPr>
          <w:sz w:val="24"/>
          <w:szCs w:val="24"/>
          <w:lang w:val="it-IT"/>
        </w:rPr>
        <w:t>Law</w:t>
      </w:r>
      <w:proofErr w:type="spellEnd"/>
      <w:r w:rsidRPr="001D4410">
        <w:rPr>
          <w:sz w:val="24"/>
          <w:szCs w:val="24"/>
          <w:lang w:val="it-IT"/>
        </w:rPr>
        <w:t xml:space="preserve"> Rewiew, edita dalla Sapienza Università Editrice e  diretta dai professori G. </w:t>
      </w:r>
      <w:proofErr w:type="spellStart"/>
      <w:r w:rsidRPr="001D4410">
        <w:rPr>
          <w:sz w:val="24"/>
          <w:szCs w:val="24"/>
          <w:lang w:val="it-IT"/>
        </w:rPr>
        <w:t>Puoti</w:t>
      </w:r>
      <w:proofErr w:type="spellEnd"/>
      <w:r w:rsidRPr="001D4410">
        <w:rPr>
          <w:sz w:val="24"/>
          <w:szCs w:val="24"/>
          <w:lang w:val="it-IT"/>
        </w:rPr>
        <w:t xml:space="preserve">, A. </w:t>
      </w:r>
      <w:proofErr w:type="spellStart"/>
      <w:r w:rsidRPr="001D4410">
        <w:rPr>
          <w:sz w:val="24"/>
          <w:szCs w:val="24"/>
          <w:lang w:val="it-IT"/>
        </w:rPr>
        <w:t>Amatucci</w:t>
      </w:r>
      <w:proofErr w:type="spellEnd"/>
      <w:r w:rsidRPr="001D4410">
        <w:rPr>
          <w:sz w:val="24"/>
          <w:szCs w:val="24"/>
          <w:lang w:val="it-IT"/>
        </w:rPr>
        <w:t xml:space="preserve">, Jacques </w:t>
      </w:r>
      <w:proofErr w:type="spellStart"/>
      <w:r w:rsidRPr="001D4410">
        <w:rPr>
          <w:sz w:val="24"/>
          <w:szCs w:val="24"/>
          <w:lang w:val="it-IT"/>
        </w:rPr>
        <w:t>Malherbe</w:t>
      </w:r>
      <w:proofErr w:type="spellEnd"/>
      <w:r w:rsidRPr="001D4410">
        <w:rPr>
          <w:sz w:val="24"/>
          <w:szCs w:val="24"/>
          <w:lang w:val="it-IT"/>
        </w:rPr>
        <w:t xml:space="preserve">, Claudio Sacchetto, José Manuel </w:t>
      </w:r>
      <w:proofErr w:type="spellStart"/>
      <w:r w:rsidRPr="001D4410">
        <w:rPr>
          <w:sz w:val="24"/>
          <w:szCs w:val="24"/>
          <w:lang w:val="it-IT"/>
        </w:rPr>
        <w:t>Tejerizo</w:t>
      </w:r>
      <w:proofErr w:type="spellEnd"/>
      <w:r w:rsidRPr="001D4410">
        <w:rPr>
          <w:sz w:val="24"/>
          <w:szCs w:val="24"/>
          <w:lang w:val="it-IT"/>
        </w:rPr>
        <w:t xml:space="preserve"> Lopez</w:t>
      </w:r>
    </w:p>
    <w:p w:rsidR="004127CE" w:rsidRPr="001D4410" w:rsidRDefault="004127CE" w:rsidP="004127CE">
      <w:pPr>
        <w:numPr>
          <w:ilvl w:val="0"/>
          <w:numId w:val="2"/>
        </w:numPr>
        <w:jc w:val="both"/>
        <w:rPr>
          <w:sz w:val="24"/>
          <w:szCs w:val="24"/>
          <w:lang w:val="it-IT"/>
        </w:rPr>
      </w:pPr>
      <w:r w:rsidRPr="001D4410">
        <w:rPr>
          <w:sz w:val="24"/>
          <w:szCs w:val="24"/>
          <w:lang w:val="it-IT"/>
        </w:rPr>
        <w:t xml:space="preserve"> Anni 1995-1996-1998 componente del progetto di ricerca scientifica “L’evoluzione dei sistemi fiscali nell’Est Europeo per effetto del passaggio ad economia di Stato ed economia di mercato” coordinato dal Prof. </w:t>
      </w:r>
      <w:proofErr w:type="spellStart"/>
      <w:r w:rsidRPr="001D4410">
        <w:rPr>
          <w:sz w:val="24"/>
          <w:szCs w:val="24"/>
          <w:lang w:val="it-IT"/>
        </w:rPr>
        <w:t>Puoti</w:t>
      </w:r>
      <w:proofErr w:type="spellEnd"/>
      <w:r w:rsidRPr="001D4410">
        <w:rPr>
          <w:sz w:val="24"/>
          <w:szCs w:val="24"/>
          <w:lang w:val="it-IT"/>
        </w:rPr>
        <w:t xml:space="preserve"> e finanziato dall’Ateneo-Università degli Studi di Roma “La Sapienza”.</w:t>
      </w:r>
    </w:p>
    <w:p w:rsidR="004127CE" w:rsidRPr="001D4410" w:rsidRDefault="004127CE" w:rsidP="004127CE">
      <w:pPr>
        <w:ind w:left="283"/>
        <w:rPr>
          <w:sz w:val="24"/>
          <w:szCs w:val="24"/>
          <w:lang w:val="it-IT"/>
        </w:rPr>
      </w:pPr>
    </w:p>
    <w:p w:rsidR="004127CE" w:rsidRPr="001D4410" w:rsidRDefault="004127CE" w:rsidP="004127CE">
      <w:pPr>
        <w:numPr>
          <w:ilvl w:val="0"/>
          <w:numId w:val="2"/>
        </w:numPr>
        <w:jc w:val="both"/>
        <w:rPr>
          <w:sz w:val="24"/>
          <w:szCs w:val="24"/>
          <w:lang w:val="it-IT"/>
        </w:rPr>
      </w:pPr>
      <w:r w:rsidRPr="001D4410">
        <w:rPr>
          <w:sz w:val="24"/>
          <w:szCs w:val="24"/>
          <w:lang w:val="it-IT"/>
        </w:rPr>
        <w:t xml:space="preserve"> Anno 2000 componente del progetto di ricerca scientifica “Sede del soggetto ed imposizione fiscale nel quadro dell’armonizzazione fiscale nell’Unione Europea” coordinato dal Prof. </w:t>
      </w:r>
      <w:proofErr w:type="spellStart"/>
      <w:r w:rsidRPr="001D4410">
        <w:rPr>
          <w:sz w:val="24"/>
          <w:szCs w:val="24"/>
          <w:lang w:val="it-IT"/>
        </w:rPr>
        <w:t>Puoti</w:t>
      </w:r>
      <w:proofErr w:type="spellEnd"/>
      <w:r w:rsidRPr="001D4410">
        <w:rPr>
          <w:sz w:val="24"/>
          <w:szCs w:val="24"/>
          <w:lang w:val="it-IT"/>
        </w:rPr>
        <w:t xml:space="preserve"> e finanziato dall’Università degli Studi di Roma “La Sapienza”-facoltà di Scienze Politiche.</w:t>
      </w:r>
    </w:p>
    <w:p w:rsidR="004127CE" w:rsidRPr="001D4410" w:rsidRDefault="004127CE" w:rsidP="004127CE">
      <w:pPr>
        <w:pStyle w:val="Paragrafoelenco1"/>
        <w:rPr>
          <w:rFonts w:ascii="Times New Roman" w:hAnsi="Times New Roman"/>
          <w:sz w:val="24"/>
          <w:szCs w:val="24"/>
        </w:rPr>
      </w:pPr>
    </w:p>
    <w:p w:rsidR="004127CE" w:rsidRPr="001D4410" w:rsidRDefault="004127CE" w:rsidP="004127CE">
      <w:pPr>
        <w:numPr>
          <w:ilvl w:val="0"/>
          <w:numId w:val="2"/>
        </w:numPr>
        <w:jc w:val="both"/>
        <w:rPr>
          <w:sz w:val="24"/>
          <w:szCs w:val="24"/>
          <w:lang w:val="it-IT"/>
        </w:rPr>
      </w:pPr>
      <w:r w:rsidRPr="001D4410">
        <w:rPr>
          <w:sz w:val="24"/>
          <w:szCs w:val="24"/>
          <w:lang w:val="it-IT"/>
        </w:rPr>
        <w:t>Anni 2002/2004 partecipazione alla ricerca scientifica PRIN (programma di rilevante interesse nazionale) «Fisco e ambiente: evoluzione dei sistemi impositivi tra politiche di sostegno del territorio e tassazione di nuove espressioni di ricchezza»</w:t>
      </w:r>
    </w:p>
    <w:p w:rsidR="004127CE" w:rsidRPr="001D4410" w:rsidRDefault="004127CE" w:rsidP="004127CE">
      <w:pPr>
        <w:pStyle w:val="Paragrafoelenco1"/>
        <w:rPr>
          <w:rFonts w:ascii="Times New Roman" w:hAnsi="Times New Roman"/>
          <w:sz w:val="24"/>
          <w:szCs w:val="24"/>
        </w:rPr>
      </w:pPr>
    </w:p>
    <w:p w:rsidR="004127CE" w:rsidRPr="001D4410" w:rsidRDefault="004127CE" w:rsidP="004127CE">
      <w:pPr>
        <w:numPr>
          <w:ilvl w:val="0"/>
          <w:numId w:val="2"/>
        </w:numPr>
        <w:jc w:val="both"/>
        <w:rPr>
          <w:sz w:val="24"/>
          <w:szCs w:val="24"/>
          <w:lang w:val="it-IT"/>
        </w:rPr>
      </w:pPr>
      <w:r w:rsidRPr="001D4410">
        <w:rPr>
          <w:sz w:val="24"/>
          <w:szCs w:val="24"/>
          <w:lang w:val="it-IT"/>
        </w:rPr>
        <w:t xml:space="preserve"> Anno 2014 componente del progetto di ricerca scientifica “Il lavoro degli Italiani all’estero: profili fiscali e previdenziali” coordinato dal Prof. Pietro </w:t>
      </w:r>
      <w:proofErr w:type="spellStart"/>
      <w:r w:rsidRPr="001D4410">
        <w:rPr>
          <w:sz w:val="24"/>
          <w:szCs w:val="24"/>
          <w:lang w:val="it-IT"/>
        </w:rPr>
        <w:t>Selicato</w:t>
      </w:r>
      <w:proofErr w:type="spellEnd"/>
      <w:r w:rsidRPr="001D4410">
        <w:rPr>
          <w:sz w:val="24"/>
          <w:szCs w:val="24"/>
          <w:lang w:val="it-IT"/>
        </w:rPr>
        <w:t xml:space="preserve"> e finanziato dall’Università degli Studi di Roma “La Sapienza”-facoltà di Scienze Politiche</w:t>
      </w:r>
    </w:p>
    <w:p w:rsidR="004127CE" w:rsidRPr="001D4410" w:rsidRDefault="004127CE" w:rsidP="004127CE">
      <w:pPr>
        <w:pStyle w:val="Paragrafoelenco1"/>
        <w:rPr>
          <w:rFonts w:ascii="Times New Roman" w:hAnsi="Times New Roman"/>
          <w:sz w:val="24"/>
          <w:szCs w:val="24"/>
        </w:rPr>
      </w:pPr>
    </w:p>
    <w:p w:rsidR="004127CE" w:rsidRPr="001D4410" w:rsidRDefault="002E6200" w:rsidP="004127CE">
      <w:pPr>
        <w:numPr>
          <w:ilvl w:val="0"/>
          <w:numId w:val="2"/>
        </w:numPr>
        <w:jc w:val="both"/>
        <w:rPr>
          <w:sz w:val="24"/>
          <w:szCs w:val="24"/>
          <w:lang w:val="it-IT"/>
        </w:rPr>
      </w:pPr>
      <w:r>
        <w:rPr>
          <w:sz w:val="24"/>
          <w:szCs w:val="24"/>
          <w:lang w:val="it-IT"/>
        </w:rPr>
        <w:t>Anni</w:t>
      </w:r>
      <w:r w:rsidR="004127CE" w:rsidRPr="001D4410">
        <w:rPr>
          <w:sz w:val="24"/>
          <w:szCs w:val="24"/>
          <w:lang w:val="it-IT"/>
        </w:rPr>
        <w:t xml:space="preserve"> 2014</w:t>
      </w:r>
      <w:r>
        <w:rPr>
          <w:sz w:val="24"/>
          <w:szCs w:val="24"/>
          <w:lang w:val="it-IT"/>
        </w:rPr>
        <w:t xml:space="preserve">-2016 </w:t>
      </w:r>
      <w:r w:rsidR="004127CE" w:rsidRPr="001D4410">
        <w:rPr>
          <w:sz w:val="24"/>
          <w:szCs w:val="24"/>
          <w:lang w:val="it-IT"/>
        </w:rPr>
        <w:t xml:space="preserve"> componente del Tavolo Tecnico organizzato presso l’Università UNICUSANO in materia di riscossione, coordinatrice della sezione di analisi comparata del procedimento di riscossione in alcuni paesi dell’Unione Europea</w:t>
      </w:r>
    </w:p>
    <w:p w:rsidR="004127CE" w:rsidRPr="00C71B78" w:rsidRDefault="004127CE" w:rsidP="004127CE">
      <w:pPr>
        <w:pStyle w:val="Paragrafoelenco1"/>
        <w:rPr>
          <w:rFonts w:ascii="Times New Roman" w:hAnsi="Times New Roman"/>
          <w:sz w:val="24"/>
          <w:szCs w:val="24"/>
        </w:rPr>
      </w:pPr>
    </w:p>
    <w:p w:rsidR="004127CE" w:rsidRPr="00C71B78" w:rsidRDefault="004127CE" w:rsidP="004127CE">
      <w:pPr>
        <w:pStyle w:val="Paragrafoelenco1"/>
        <w:numPr>
          <w:ilvl w:val="0"/>
          <w:numId w:val="2"/>
        </w:numPr>
        <w:spacing w:after="0" w:line="240" w:lineRule="auto"/>
        <w:ind w:right="0"/>
        <w:contextualSpacing w:val="0"/>
        <w:rPr>
          <w:rFonts w:ascii="Times New Roman" w:hAnsi="Times New Roman"/>
          <w:sz w:val="24"/>
          <w:szCs w:val="24"/>
        </w:rPr>
      </w:pPr>
      <w:r w:rsidRPr="00C71B78">
        <w:rPr>
          <w:rFonts w:ascii="Times New Roman" w:hAnsi="Times New Roman"/>
          <w:sz w:val="24"/>
          <w:szCs w:val="24"/>
        </w:rPr>
        <w:t xml:space="preserve">Nell’anno 2010, relatore al corso di aggiornamento “Novità e proroghe fiscali Modello n. 730/2010” organizzato dal Centro di Assistenza Fiscale </w:t>
      </w:r>
      <w:proofErr w:type="spellStart"/>
      <w:r w:rsidRPr="00C71B78">
        <w:rPr>
          <w:rFonts w:ascii="Times New Roman" w:hAnsi="Times New Roman"/>
          <w:sz w:val="24"/>
          <w:szCs w:val="24"/>
        </w:rPr>
        <w:t>U.S.P.P.I.D.A.P.</w:t>
      </w:r>
      <w:proofErr w:type="spellEnd"/>
      <w:r w:rsidRPr="00C71B78">
        <w:rPr>
          <w:rFonts w:ascii="Times New Roman" w:hAnsi="Times New Roman"/>
          <w:sz w:val="24"/>
          <w:szCs w:val="24"/>
        </w:rPr>
        <w:t xml:space="preserve"> s.r.l. </w:t>
      </w:r>
    </w:p>
    <w:p w:rsidR="004127CE" w:rsidRPr="00C71B78" w:rsidRDefault="004127CE" w:rsidP="004127CE">
      <w:pPr>
        <w:pStyle w:val="Paragrafoelenco1"/>
        <w:rPr>
          <w:rFonts w:ascii="Arial Narrow" w:hAnsi="Arial Narrow"/>
        </w:rPr>
      </w:pPr>
    </w:p>
    <w:p w:rsidR="004127CE" w:rsidRPr="00841F58" w:rsidRDefault="004127CE" w:rsidP="004127CE">
      <w:pPr>
        <w:pStyle w:val="Paragrafoelenco1"/>
        <w:spacing w:after="0" w:line="240" w:lineRule="auto"/>
        <w:ind w:left="283" w:right="0"/>
        <w:contextualSpacing w:val="0"/>
        <w:rPr>
          <w:rFonts w:ascii="Arial Narrow" w:hAnsi="Arial Narrow"/>
        </w:rPr>
      </w:pPr>
    </w:p>
    <w:p w:rsidR="006B4A00" w:rsidRDefault="004127CE" w:rsidP="006B4A00">
      <w:pPr>
        <w:pStyle w:val="Paragrafoelenco"/>
        <w:ind w:left="360"/>
        <w:jc w:val="both"/>
        <w:rPr>
          <w:b/>
          <w:sz w:val="24"/>
          <w:lang w:val="it-IT"/>
        </w:rPr>
      </w:pPr>
      <w:r w:rsidRPr="00851F37">
        <w:rPr>
          <w:b/>
          <w:sz w:val="24"/>
          <w:szCs w:val="24"/>
          <w:lang w:val="it-IT"/>
        </w:rPr>
        <w:t>Pubblicazioni</w:t>
      </w:r>
      <w:r w:rsidR="006B4A00">
        <w:rPr>
          <w:b/>
          <w:sz w:val="24"/>
          <w:szCs w:val="24"/>
          <w:lang w:val="it-IT"/>
        </w:rPr>
        <w:t xml:space="preserve"> e </w:t>
      </w:r>
      <w:r w:rsidR="006B4A00">
        <w:rPr>
          <w:b/>
          <w:sz w:val="24"/>
          <w:lang w:val="it-IT"/>
        </w:rPr>
        <w:t>contributi a opere collettanee</w:t>
      </w:r>
    </w:p>
    <w:p w:rsidR="004127CE" w:rsidRPr="00851F37" w:rsidRDefault="004127CE" w:rsidP="004127CE">
      <w:pPr>
        <w:jc w:val="both"/>
        <w:rPr>
          <w:b/>
          <w:sz w:val="24"/>
          <w:szCs w:val="24"/>
          <w:u w:val="single"/>
          <w:lang w:val="it-IT"/>
        </w:rPr>
      </w:pPr>
    </w:p>
    <w:p w:rsidR="004127CE" w:rsidRPr="00851F37" w:rsidRDefault="004127CE" w:rsidP="004127CE">
      <w:pPr>
        <w:pStyle w:val="Paragrafoelenco1"/>
        <w:ind w:left="283"/>
        <w:rPr>
          <w:rFonts w:ascii="Times New Roman" w:hAnsi="Times New Roman"/>
          <w:sz w:val="24"/>
          <w:szCs w:val="24"/>
        </w:rPr>
      </w:pPr>
      <w:r w:rsidRPr="00851F37">
        <w:rPr>
          <w:rFonts w:ascii="Times New Roman" w:hAnsi="Times New Roman"/>
          <w:sz w:val="24"/>
          <w:szCs w:val="24"/>
        </w:rPr>
        <w:t>Autrice di numerose articoli e commenti  in materia fiscale pubblicati sulle riviste di settore. Tra i più recenti :</w:t>
      </w:r>
    </w:p>
    <w:p w:rsidR="004127CE" w:rsidRPr="00851F37" w:rsidRDefault="004127CE" w:rsidP="004127CE">
      <w:pPr>
        <w:rPr>
          <w:i/>
          <w:sz w:val="24"/>
          <w:szCs w:val="24"/>
          <w:u w:val="single"/>
          <w:lang w:val="it-IT"/>
        </w:rPr>
      </w:pPr>
      <w:r w:rsidRPr="00851F37">
        <w:rPr>
          <w:i/>
          <w:sz w:val="24"/>
          <w:szCs w:val="24"/>
          <w:u w:val="single"/>
          <w:lang w:val="it-IT"/>
        </w:rPr>
        <w:t>BOLLETTINO TRIBUTARIO:</w:t>
      </w:r>
    </w:p>
    <w:p w:rsidR="004127CE" w:rsidRPr="00851F37" w:rsidRDefault="004127CE" w:rsidP="004127CE">
      <w:pPr>
        <w:rPr>
          <w:i/>
          <w:sz w:val="24"/>
          <w:szCs w:val="24"/>
          <w:u w:val="single"/>
          <w:lang w:val="it-IT"/>
        </w:rPr>
      </w:pPr>
    </w:p>
    <w:p w:rsidR="004127CE" w:rsidRPr="00851F37" w:rsidRDefault="004127CE" w:rsidP="006330F5">
      <w:pPr>
        <w:ind w:left="360" w:hanging="360"/>
        <w:jc w:val="both"/>
        <w:rPr>
          <w:sz w:val="24"/>
          <w:szCs w:val="24"/>
          <w:lang w:val="it-IT"/>
        </w:rPr>
      </w:pPr>
      <w:r w:rsidRPr="00851F37">
        <w:rPr>
          <w:i/>
          <w:sz w:val="24"/>
          <w:szCs w:val="24"/>
          <w:lang w:val="it-IT"/>
        </w:rPr>
        <w:t>-</w:t>
      </w:r>
      <w:r w:rsidRPr="00851F37">
        <w:rPr>
          <w:sz w:val="24"/>
          <w:szCs w:val="24"/>
          <w:lang w:val="it-IT"/>
        </w:rPr>
        <w:tab/>
        <w:t xml:space="preserve">n. 15/16 – agosto 2010 “Riflessioni a margine di alcune decisioni della Corte di Cassazione in tema di tassazione dei redditi di lavoro dipendente prestato continuativamente all’estero da soggetti residenti in Italia”. </w:t>
      </w:r>
    </w:p>
    <w:p w:rsidR="004127CE" w:rsidRPr="00851F37" w:rsidRDefault="004127CE" w:rsidP="004127CE">
      <w:pPr>
        <w:pStyle w:val="Paragrafoelenco1"/>
        <w:ind w:left="283"/>
        <w:rPr>
          <w:rFonts w:ascii="Times New Roman" w:hAnsi="Times New Roman"/>
          <w:sz w:val="24"/>
          <w:szCs w:val="24"/>
        </w:rPr>
      </w:pPr>
    </w:p>
    <w:p w:rsidR="004127CE" w:rsidRPr="00606C0D" w:rsidRDefault="004127CE" w:rsidP="004127CE">
      <w:pPr>
        <w:pStyle w:val="Titolo1"/>
        <w:numPr>
          <w:ilvl w:val="0"/>
          <w:numId w:val="0"/>
        </w:numPr>
        <w:ind w:left="720" w:hanging="720"/>
        <w:rPr>
          <w:rFonts w:ascii="Times New Roman" w:hAnsi="Times New Roman"/>
          <w:b w:val="0"/>
          <w:i/>
          <w:sz w:val="24"/>
          <w:szCs w:val="24"/>
          <w:u w:val="single"/>
          <w:lang w:val="it-IT"/>
        </w:rPr>
      </w:pPr>
      <w:r w:rsidRPr="00606C0D">
        <w:rPr>
          <w:rFonts w:ascii="Times New Roman" w:hAnsi="Times New Roman"/>
          <w:b w:val="0"/>
          <w:i/>
          <w:sz w:val="24"/>
          <w:szCs w:val="24"/>
          <w:u w:val="single"/>
          <w:lang w:val="it-IT"/>
        </w:rPr>
        <w:t xml:space="preserve">RIVISTA </w:t>
      </w:r>
      <w:proofErr w:type="spellStart"/>
      <w:r w:rsidRPr="00606C0D">
        <w:rPr>
          <w:rFonts w:ascii="Times New Roman" w:hAnsi="Times New Roman"/>
          <w:b w:val="0"/>
          <w:i/>
          <w:sz w:val="24"/>
          <w:szCs w:val="24"/>
          <w:u w:val="single"/>
          <w:lang w:val="it-IT"/>
        </w:rPr>
        <w:t>DI</w:t>
      </w:r>
      <w:proofErr w:type="spellEnd"/>
      <w:r w:rsidRPr="00606C0D">
        <w:rPr>
          <w:rFonts w:ascii="Times New Roman" w:hAnsi="Times New Roman"/>
          <w:b w:val="0"/>
          <w:i/>
          <w:sz w:val="24"/>
          <w:szCs w:val="24"/>
          <w:u w:val="single"/>
          <w:lang w:val="it-IT"/>
        </w:rPr>
        <w:t xml:space="preserve"> DIRITTO TRIBUTARIO INTERNAZIONALE</w:t>
      </w:r>
    </w:p>
    <w:p w:rsidR="004127CE" w:rsidRPr="00851F37" w:rsidRDefault="004127CE" w:rsidP="004127CE">
      <w:pPr>
        <w:pStyle w:val="Paragrafoelenco1"/>
        <w:ind w:left="283"/>
        <w:rPr>
          <w:rFonts w:ascii="Times New Roman" w:hAnsi="Times New Roman"/>
          <w:sz w:val="24"/>
          <w:szCs w:val="24"/>
        </w:rPr>
      </w:pPr>
    </w:p>
    <w:p w:rsidR="004127CE" w:rsidRPr="00851F37" w:rsidRDefault="004127CE" w:rsidP="004127CE">
      <w:pPr>
        <w:numPr>
          <w:ilvl w:val="0"/>
          <w:numId w:val="3"/>
        </w:numPr>
        <w:jc w:val="both"/>
        <w:rPr>
          <w:b/>
          <w:sz w:val="24"/>
          <w:szCs w:val="24"/>
          <w:lang w:val="it-IT"/>
        </w:rPr>
      </w:pPr>
      <w:r w:rsidRPr="00851F37">
        <w:rPr>
          <w:sz w:val="24"/>
          <w:szCs w:val="24"/>
          <w:lang w:val="it-IT"/>
        </w:rPr>
        <w:t xml:space="preserve">n. 3 anno 2009 “Salti di imposta ed </w:t>
      </w:r>
      <w:proofErr w:type="spellStart"/>
      <w:r w:rsidRPr="00851F37">
        <w:rPr>
          <w:sz w:val="24"/>
          <w:szCs w:val="24"/>
          <w:lang w:val="it-IT"/>
        </w:rPr>
        <w:t>expatriates</w:t>
      </w:r>
      <w:proofErr w:type="spellEnd"/>
      <w:r w:rsidRPr="00851F37">
        <w:rPr>
          <w:sz w:val="24"/>
          <w:szCs w:val="24"/>
          <w:lang w:val="it-IT"/>
        </w:rPr>
        <w:t>: notazioni a margine di alcune recenti sentenze della Cassazione”.</w:t>
      </w:r>
    </w:p>
    <w:p w:rsidR="004127CE" w:rsidRPr="00851F37" w:rsidRDefault="004127CE" w:rsidP="004127CE">
      <w:pPr>
        <w:pStyle w:val="Paragrafoelenco1"/>
        <w:rPr>
          <w:rFonts w:ascii="Times New Roman" w:hAnsi="Times New Roman"/>
          <w:b/>
          <w:sz w:val="24"/>
          <w:szCs w:val="24"/>
        </w:rPr>
      </w:pPr>
    </w:p>
    <w:p w:rsidR="004127CE" w:rsidRPr="00851F37" w:rsidRDefault="004127CE" w:rsidP="006330F5">
      <w:pPr>
        <w:numPr>
          <w:ilvl w:val="0"/>
          <w:numId w:val="3"/>
        </w:numPr>
        <w:jc w:val="both"/>
        <w:rPr>
          <w:b/>
          <w:sz w:val="24"/>
          <w:szCs w:val="24"/>
          <w:lang w:val="it-IT"/>
        </w:rPr>
      </w:pPr>
      <w:r w:rsidRPr="00851F37">
        <w:rPr>
          <w:sz w:val="24"/>
          <w:szCs w:val="24"/>
          <w:lang w:val="it-IT"/>
        </w:rPr>
        <w:t xml:space="preserve">n. 2 anno 2012 </w:t>
      </w:r>
      <w:r w:rsidRPr="00851F37">
        <w:rPr>
          <w:b/>
          <w:sz w:val="24"/>
          <w:szCs w:val="24"/>
          <w:lang w:val="it-IT"/>
        </w:rPr>
        <w:t xml:space="preserve"> “</w:t>
      </w:r>
      <w:r w:rsidRPr="00851F37">
        <w:rPr>
          <w:sz w:val="24"/>
          <w:szCs w:val="24"/>
          <w:lang w:val="it-IT"/>
        </w:rPr>
        <w:t>Contributo in materia di trasferimenti di residenza delle persone fisiche</w:t>
      </w:r>
      <w:r w:rsidRPr="00851F37">
        <w:rPr>
          <w:b/>
          <w:sz w:val="24"/>
          <w:szCs w:val="24"/>
          <w:lang w:val="it-IT"/>
        </w:rPr>
        <w:t xml:space="preserve"> </w:t>
      </w:r>
      <w:r w:rsidRPr="00851F37">
        <w:rPr>
          <w:sz w:val="24"/>
          <w:szCs w:val="24"/>
          <w:lang w:val="it-IT"/>
        </w:rPr>
        <w:t>in paesi a bassa fiscalità”</w:t>
      </w:r>
    </w:p>
    <w:p w:rsidR="004127CE" w:rsidRPr="00851F37" w:rsidRDefault="004127CE" w:rsidP="004127CE">
      <w:pPr>
        <w:rPr>
          <w:b/>
          <w:sz w:val="24"/>
          <w:szCs w:val="24"/>
          <w:lang w:val="it-IT"/>
        </w:rPr>
      </w:pPr>
    </w:p>
    <w:p w:rsidR="004127CE" w:rsidRDefault="004127CE" w:rsidP="006330F5">
      <w:pPr>
        <w:pStyle w:val="Paragrafoelenco1"/>
        <w:numPr>
          <w:ilvl w:val="0"/>
          <w:numId w:val="3"/>
        </w:numPr>
        <w:spacing w:after="0" w:line="240" w:lineRule="auto"/>
        <w:ind w:right="0"/>
        <w:contextualSpacing w:val="0"/>
        <w:rPr>
          <w:rFonts w:ascii="Times New Roman" w:hAnsi="Times New Roman"/>
          <w:sz w:val="24"/>
          <w:szCs w:val="24"/>
        </w:rPr>
      </w:pPr>
      <w:r w:rsidRPr="00851F37">
        <w:rPr>
          <w:rFonts w:ascii="Times New Roman" w:hAnsi="Times New Roman"/>
          <w:sz w:val="24"/>
          <w:szCs w:val="24"/>
        </w:rPr>
        <w:t>n. 1 anno 2013 “Forma linguistica ed adeguata documentazione per la fruibilità del credito di imposta per i redditi prodotti all'estero".</w:t>
      </w:r>
    </w:p>
    <w:p w:rsidR="004127CE" w:rsidRDefault="004127CE" w:rsidP="004127CE">
      <w:pPr>
        <w:pStyle w:val="Paragrafoelenco1"/>
        <w:spacing w:after="0" w:line="240" w:lineRule="auto"/>
        <w:ind w:left="0" w:right="0"/>
        <w:contextualSpacing w:val="0"/>
        <w:jc w:val="left"/>
        <w:rPr>
          <w:rFonts w:ascii="Times New Roman" w:hAnsi="Times New Roman"/>
          <w:sz w:val="24"/>
          <w:szCs w:val="24"/>
        </w:rPr>
      </w:pPr>
    </w:p>
    <w:p w:rsidR="004127CE" w:rsidRPr="00851F37" w:rsidRDefault="004127CE" w:rsidP="004127CE">
      <w:pPr>
        <w:pStyle w:val="Paragrafoelenco1"/>
        <w:numPr>
          <w:ilvl w:val="0"/>
          <w:numId w:val="3"/>
        </w:numPr>
        <w:spacing w:after="0" w:line="240" w:lineRule="auto"/>
        <w:ind w:right="0"/>
        <w:contextualSpacing w:val="0"/>
        <w:rPr>
          <w:rFonts w:ascii="Times New Roman" w:hAnsi="Times New Roman"/>
          <w:sz w:val="24"/>
          <w:szCs w:val="24"/>
        </w:rPr>
      </w:pPr>
      <w:r>
        <w:rPr>
          <w:rFonts w:ascii="Times New Roman" w:hAnsi="Times New Roman"/>
          <w:sz w:val="24"/>
          <w:szCs w:val="24"/>
        </w:rPr>
        <w:t>n. 2 anno 2014 “</w:t>
      </w:r>
      <w:r w:rsidRPr="006D4992">
        <w:rPr>
          <w:rFonts w:ascii="Times New Roman" w:hAnsi="Times New Roman"/>
          <w:bCs/>
          <w:sz w:val="24"/>
          <w:szCs w:val="24"/>
        </w:rPr>
        <w:t xml:space="preserve">II trasferimento di residenza nel Principato di Monaco è sempre così conveniente? Notazioni a margine dell’art. 7, I </w:t>
      </w:r>
      <w:r w:rsidRPr="006D4992">
        <w:rPr>
          <w:rFonts w:ascii="Times New Roman" w:hAnsi="Times New Roman"/>
          <w:bCs/>
          <w:i/>
          <w:iCs/>
          <w:sz w:val="24"/>
          <w:szCs w:val="24"/>
        </w:rPr>
        <w:t>alinéa</w:t>
      </w:r>
      <w:r w:rsidRPr="006D4992">
        <w:rPr>
          <w:rFonts w:ascii="Times New Roman" w:hAnsi="Times New Roman"/>
          <w:bCs/>
          <w:sz w:val="24"/>
          <w:szCs w:val="24"/>
        </w:rPr>
        <w:t xml:space="preserve"> della Convenzione fiscale del 18 maggio 1963 fra la Repubblica francese ed il Principato di Monaco”</w:t>
      </w:r>
    </w:p>
    <w:p w:rsidR="004127CE" w:rsidRPr="009A4B4A" w:rsidRDefault="004127CE" w:rsidP="009A4B4A">
      <w:pPr>
        <w:pStyle w:val="Paragrafoelenco1"/>
        <w:ind w:left="283"/>
        <w:rPr>
          <w:rFonts w:ascii="Arial Narrow" w:hAnsi="Arial Narrow"/>
          <w:sz w:val="24"/>
        </w:rPr>
      </w:pPr>
    </w:p>
    <w:p w:rsidR="009A4B4A" w:rsidRPr="009A4B4A" w:rsidRDefault="0057597A" w:rsidP="009A4B4A">
      <w:pPr>
        <w:pStyle w:val="Paragrafoelenco"/>
        <w:numPr>
          <w:ilvl w:val="0"/>
          <w:numId w:val="3"/>
        </w:numPr>
        <w:jc w:val="both"/>
        <w:rPr>
          <w:sz w:val="24"/>
          <w:lang w:val="it-IT"/>
        </w:rPr>
      </w:pPr>
      <w:r>
        <w:rPr>
          <w:sz w:val="24"/>
          <w:lang w:val="it-IT"/>
        </w:rPr>
        <w:t>n. 1</w:t>
      </w:r>
      <w:r w:rsidR="002E6200" w:rsidRPr="009A4B4A">
        <w:rPr>
          <w:sz w:val="24"/>
          <w:lang w:val="it-IT"/>
        </w:rPr>
        <w:t xml:space="preserve"> anno 2015  “</w:t>
      </w:r>
      <w:r>
        <w:rPr>
          <w:sz w:val="24"/>
          <w:lang w:val="it-IT"/>
        </w:rPr>
        <w:t>La rilevanza della Carta dei diritti fondamentali dell’Unione Europea nell’ambito del sistema fiscale spagnolo; riflessioni e spunti di comparazione</w:t>
      </w:r>
      <w:r w:rsidR="009A4B4A" w:rsidRPr="009A4B4A">
        <w:rPr>
          <w:sz w:val="24"/>
          <w:lang w:val="it-IT"/>
        </w:rPr>
        <w:t>”</w:t>
      </w:r>
    </w:p>
    <w:p w:rsidR="009A4B4A" w:rsidRPr="009A4B4A" w:rsidRDefault="009A4B4A" w:rsidP="009A4B4A">
      <w:pPr>
        <w:jc w:val="both"/>
        <w:rPr>
          <w:sz w:val="24"/>
          <w:lang w:val="it-IT"/>
        </w:rPr>
      </w:pPr>
    </w:p>
    <w:p w:rsidR="004127CE" w:rsidRDefault="004127CE" w:rsidP="0057597A">
      <w:pPr>
        <w:pStyle w:val="Paragrafoelenco"/>
        <w:ind w:left="360"/>
        <w:jc w:val="both"/>
        <w:rPr>
          <w:sz w:val="24"/>
          <w:lang w:val="it-IT"/>
        </w:rPr>
      </w:pPr>
    </w:p>
    <w:p w:rsidR="0057597A" w:rsidRPr="00606C0D" w:rsidRDefault="0057597A" w:rsidP="0057597A">
      <w:pPr>
        <w:pStyle w:val="Paragrafoelenco"/>
        <w:ind w:left="708"/>
        <w:jc w:val="both"/>
        <w:rPr>
          <w:i/>
          <w:sz w:val="24"/>
          <w:u w:val="single"/>
          <w:lang w:val="it-IT"/>
        </w:rPr>
      </w:pPr>
      <w:r w:rsidRPr="00606C0D">
        <w:rPr>
          <w:i/>
          <w:sz w:val="24"/>
          <w:u w:val="single"/>
          <w:lang w:val="it-IT"/>
        </w:rPr>
        <w:t>REVISTA DE DERECHO FINANCIERO y TRIBUTARIO</w:t>
      </w:r>
    </w:p>
    <w:p w:rsidR="0057597A" w:rsidRDefault="0057597A" w:rsidP="0057597A">
      <w:pPr>
        <w:pStyle w:val="Paragrafoelenco"/>
        <w:ind w:left="708"/>
        <w:jc w:val="both"/>
        <w:rPr>
          <w:sz w:val="24"/>
          <w:lang w:val="it-IT"/>
        </w:rPr>
      </w:pPr>
    </w:p>
    <w:p w:rsidR="0057597A" w:rsidRDefault="0057597A" w:rsidP="0057597A">
      <w:pPr>
        <w:pStyle w:val="Paragrafoelenco"/>
        <w:ind w:left="708"/>
        <w:jc w:val="both"/>
        <w:rPr>
          <w:sz w:val="24"/>
          <w:lang w:val="it-IT"/>
        </w:rPr>
      </w:pPr>
    </w:p>
    <w:p w:rsidR="0057597A" w:rsidRDefault="0057597A" w:rsidP="0057597A">
      <w:pPr>
        <w:pStyle w:val="Paragrafoelenco"/>
        <w:numPr>
          <w:ilvl w:val="0"/>
          <w:numId w:val="3"/>
        </w:numPr>
        <w:jc w:val="both"/>
        <w:rPr>
          <w:sz w:val="24"/>
          <w:szCs w:val="24"/>
          <w:lang w:val="it-IT"/>
        </w:rPr>
      </w:pPr>
      <w:r>
        <w:rPr>
          <w:sz w:val="24"/>
          <w:lang w:val="it-IT"/>
        </w:rPr>
        <w:t>“</w:t>
      </w:r>
      <w:proofErr w:type="spellStart"/>
      <w:r w:rsidRPr="0057597A">
        <w:rPr>
          <w:sz w:val="24"/>
          <w:szCs w:val="24"/>
          <w:lang w:val="it-IT"/>
        </w:rPr>
        <w:t>El</w:t>
      </w:r>
      <w:proofErr w:type="spellEnd"/>
      <w:r w:rsidRPr="0057597A">
        <w:rPr>
          <w:sz w:val="24"/>
          <w:szCs w:val="24"/>
          <w:lang w:val="it-IT"/>
        </w:rPr>
        <w:t xml:space="preserve"> </w:t>
      </w:r>
      <w:proofErr w:type="spellStart"/>
      <w:r w:rsidRPr="0057597A">
        <w:rPr>
          <w:sz w:val="24"/>
          <w:szCs w:val="24"/>
          <w:lang w:val="it-IT"/>
        </w:rPr>
        <w:t>tratamiento</w:t>
      </w:r>
      <w:proofErr w:type="spellEnd"/>
      <w:r w:rsidRPr="0057597A">
        <w:rPr>
          <w:sz w:val="24"/>
          <w:szCs w:val="24"/>
          <w:lang w:val="it-IT"/>
        </w:rPr>
        <w:t xml:space="preserve"> fiscal de la </w:t>
      </w:r>
      <w:proofErr w:type="spellStart"/>
      <w:r w:rsidRPr="0057597A">
        <w:rPr>
          <w:sz w:val="24"/>
          <w:szCs w:val="24"/>
          <w:lang w:val="it-IT"/>
        </w:rPr>
        <w:t>residencia</w:t>
      </w:r>
      <w:proofErr w:type="spellEnd"/>
      <w:r w:rsidRPr="0057597A">
        <w:rPr>
          <w:sz w:val="24"/>
          <w:szCs w:val="24"/>
          <w:lang w:val="it-IT"/>
        </w:rPr>
        <w:t xml:space="preserve"> de </w:t>
      </w:r>
      <w:proofErr w:type="spellStart"/>
      <w:r w:rsidRPr="0057597A">
        <w:rPr>
          <w:sz w:val="24"/>
          <w:szCs w:val="24"/>
          <w:lang w:val="it-IT"/>
        </w:rPr>
        <w:t>conveniencia</w:t>
      </w:r>
      <w:proofErr w:type="spellEnd"/>
      <w:r w:rsidRPr="0057597A">
        <w:rPr>
          <w:sz w:val="24"/>
          <w:szCs w:val="24"/>
          <w:lang w:val="it-IT"/>
        </w:rPr>
        <w:t xml:space="preserve"> en Italia”</w:t>
      </w:r>
      <w:r>
        <w:rPr>
          <w:sz w:val="24"/>
          <w:szCs w:val="24"/>
          <w:lang w:val="it-IT"/>
        </w:rPr>
        <w:t xml:space="preserve"> </w:t>
      </w:r>
      <w:r>
        <w:rPr>
          <w:sz w:val="24"/>
          <w:szCs w:val="24"/>
          <w:lang w:val="it-IT"/>
        </w:rPr>
        <w:tab/>
      </w:r>
    </w:p>
    <w:p w:rsidR="0057597A" w:rsidRDefault="0057597A" w:rsidP="0057597A">
      <w:pPr>
        <w:pStyle w:val="Paragrafoelenco"/>
        <w:ind w:left="708"/>
        <w:jc w:val="both"/>
        <w:rPr>
          <w:sz w:val="24"/>
          <w:szCs w:val="24"/>
          <w:lang w:val="it-IT"/>
        </w:rPr>
      </w:pPr>
    </w:p>
    <w:p w:rsidR="0057597A" w:rsidRDefault="0057597A" w:rsidP="0057597A">
      <w:pPr>
        <w:pStyle w:val="Paragrafoelenco"/>
        <w:ind w:left="708"/>
        <w:jc w:val="both"/>
        <w:rPr>
          <w:sz w:val="24"/>
          <w:szCs w:val="24"/>
          <w:lang w:val="it-IT"/>
        </w:rPr>
      </w:pPr>
      <w:r>
        <w:rPr>
          <w:sz w:val="24"/>
          <w:szCs w:val="24"/>
          <w:lang w:val="it-IT"/>
        </w:rPr>
        <w:t>In corso di pubblicazione</w:t>
      </w:r>
    </w:p>
    <w:p w:rsidR="006B4A00" w:rsidRDefault="006B4A00" w:rsidP="0057597A">
      <w:pPr>
        <w:pStyle w:val="Paragrafoelenco"/>
        <w:ind w:left="708"/>
        <w:jc w:val="both"/>
        <w:rPr>
          <w:sz w:val="24"/>
          <w:szCs w:val="24"/>
          <w:lang w:val="it-IT"/>
        </w:rPr>
      </w:pPr>
    </w:p>
    <w:p w:rsidR="0057597A" w:rsidRDefault="0057597A" w:rsidP="0057597A">
      <w:pPr>
        <w:pStyle w:val="Paragrafoelenco"/>
        <w:ind w:left="708"/>
        <w:jc w:val="both"/>
        <w:rPr>
          <w:sz w:val="24"/>
          <w:szCs w:val="24"/>
          <w:lang w:val="it-IT"/>
        </w:rPr>
      </w:pPr>
    </w:p>
    <w:p w:rsidR="0057597A" w:rsidRDefault="0057597A" w:rsidP="0057597A">
      <w:pPr>
        <w:pStyle w:val="Paragrafoelenco"/>
        <w:ind w:left="708"/>
        <w:jc w:val="both"/>
        <w:rPr>
          <w:sz w:val="24"/>
          <w:szCs w:val="24"/>
          <w:lang w:val="it-IT"/>
        </w:rPr>
      </w:pPr>
    </w:p>
    <w:p w:rsidR="006B4A00" w:rsidRDefault="006B4A00" w:rsidP="006B4A00">
      <w:pPr>
        <w:pStyle w:val="Paragrafoelenco"/>
        <w:ind w:left="360"/>
        <w:jc w:val="both"/>
        <w:rPr>
          <w:b/>
          <w:sz w:val="24"/>
          <w:lang w:val="it-IT"/>
        </w:rPr>
      </w:pPr>
    </w:p>
    <w:p w:rsidR="006B4A00" w:rsidRPr="006B4A00" w:rsidRDefault="006B4A00" w:rsidP="006B4A00">
      <w:pPr>
        <w:pStyle w:val="Paragrafoelenco"/>
        <w:ind w:left="360"/>
        <w:jc w:val="both"/>
        <w:rPr>
          <w:b/>
          <w:sz w:val="24"/>
          <w:lang w:val="it-IT"/>
        </w:rPr>
      </w:pPr>
    </w:p>
    <w:p w:rsidR="006B4A00" w:rsidRDefault="006B4A00" w:rsidP="006B4A00">
      <w:pPr>
        <w:pStyle w:val="Paragrafoelenco"/>
        <w:ind w:left="360"/>
        <w:jc w:val="both"/>
        <w:rPr>
          <w:sz w:val="24"/>
          <w:lang w:val="it-IT"/>
        </w:rPr>
      </w:pPr>
    </w:p>
    <w:p w:rsidR="0057597A" w:rsidRPr="00606C0D" w:rsidRDefault="006B4A00" w:rsidP="006B4A00">
      <w:pPr>
        <w:pStyle w:val="Paragrafoelenco"/>
        <w:numPr>
          <w:ilvl w:val="0"/>
          <w:numId w:val="3"/>
        </w:numPr>
        <w:jc w:val="both"/>
        <w:rPr>
          <w:i/>
          <w:sz w:val="24"/>
          <w:u w:val="single"/>
          <w:lang w:val="it-IT"/>
        </w:rPr>
      </w:pPr>
      <w:r w:rsidRPr="00606C0D">
        <w:rPr>
          <w:i/>
          <w:sz w:val="24"/>
          <w:u w:val="single"/>
          <w:lang w:val="it-IT"/>
        </w:rPr>
        <w:t>CONTRIBUTO A CODICE COMMENTATO DEL PROCESSO TRIBUTARIO. 2017 PACINI GIURIDICA EDITORE</w:t>
      </w:r>
    </w:p>
    <w:p w:rsidR="006B4A00" w:rsidRDefault="006B4A00" w:rsidP="006B4A00">
      <w:pPr>
        <w:jc w:val="both"/>
        <w:rPr>
          <w:sz w:val="24"/>
          <w:lang w:val="it-IT"/>
        </w:rPr>
      </w:pPr>
    </w:p>
    <w:p w:rsidR="006B4A00" w:rsidRPr="00606C0D" w:rsidRDefault="006B4A00" w:rsidP="006B4A00">
      <w:pPr>
        <w:jc w:val="both"/>
        <w:rPr>
          <w:b/>
          <w:sz w:val="24"/>
          <w:szCs w:val="24"/>
          <w:lang w:val="it-IT"/>
        </w:rPr>
      </w:pPr>
      <w:r>
        <w:rPr>
          <w:sz w:val="24"/>
          <w:lang w:val="it-IT"/>
        </w:rPr>
        <w:t xml:space="preserve">Commento agli articoli 2 e 19 del </w:t>
      </w:r>
      <w:proofErr w:type="spellStart"/>
      <w:r>
        <w:rPr>
          <w:sz w:val="24"/>
          <w:lang w:val="it-IT"/>
        </w:rPr>
        <w:t>d.lgs</w:t>
      </w:r>
      <w:proofErr w:type="spellEnd"/>
      <w:r>
        <w:rPr>
          <w:sz w:val="24"/>
          <w:lang w:val="it-IT"/>
        </w:rPr>
        <w:t xml:space="preserve"> n. 546 del 31 dicembre 1992 </w:t>
      </w:r>
      <w:r w:rsidRPr="006B4A00">
        <w:rPr>
          <w:b/>
          <w:lang w:val="it-IT"/>
        </w:rPr>
        <w:t xml:space="preserve">- </w:t>
      </w:r>
      <w:r w:rsidRPr="00606C0D">
        <w:rPr>
          <w:rStyle w:val="Enfasigrassetto"/>
          <w:b w:val="0"/>
          <w:color w:val="0C0C0F"/>
          <w:sz w:val="24"/>
          <w:szCs w:val="24"/>
          <w:bdr w:val="none" w:sz="0" w:space="0" w:color="auto" w:frame="1"/>
          <w:shd w:val="clear" w:color="auto" w:fill="FFFFFF"/>
          <w:lang w:val="it-IT"/>
        </w:rPr>
        <w:t>Disposizioni sul processo tributario in attuazione della delega al Governo contenuta nell'art. 30 della legge 30 dicembre 1991, n. 413. </w:t>
      </w:r>
    </w:p>
    <w:p w:rsidR="006B4A00" w:rsidRPr="006B4A00" w:rsidRDefault="006B4A00" w:rsidP="006B4A00">
      <w:pPr>
        <w:jc w:val="both"/>
        <w:rPr>
          <w:b/>
          <w:sz w:val="24"/>
          <w:lang w:val="it-IT"/>
        </w:rPr>
      </w:pPr>
    </w:p>
    <w:p w:rsidR="006B4A00" w:rsidRDefault="006B4A00" w:rsidP="006B4A00">
      <w:pPr>
        <w:jc w:val="both"/>
        <w:rPr>
          <w:sz w:val="24"/>
          <w:lang w:val="it-IT"/>
        </w:rPr>
      </w:pPr>
      <w:r>
        <w:rPr>
          <w:sz w:val="24"/>
          <w:lang w:val="it-IT"/>
        </w:rPr>
        <w:t xml:space="preserve">In corso di pubblicazione </w:t>
      </w:r>
    </w:p>
    <w:p w:rsidR="006B4A00" w:rsidRDefault="006B4A00" w:rsidP="006B4A00">
      <w:pPr>
        <w:jc w:val="both"/>
        <w:rPr>
          <w:sz w:val="24"/>
          <w:lang w:val="it-IT"/>
        </w:rPr>
      </w:pPr>
    </w:p>
    <w:p w:rsidR="006B4A00" w:rsidRDefault="006B4A00" w:rsidP="006B4A00">
      <w:pPr>
        <w:jc w:val="both"/>
        <w:rPr>
          <w:sz w:val="24"/>
          <w:lang w:val="it-IT"/>
        </w:rPr>
      </w:pPr>
    </w:p>
    <w:p w:rsidR="006B4A00" w:rsidRPr="006B4A00" w:rsidRDefault="006B4A00" w:rsidP="006B4A00">
      <w:pPr>
        <w:jc w:val="both"/>
        <w:rPr>
          <w:sz w:val="24"/>
          <w:lang w:val="it-IT"/>
        </w:rPr>
      </w:pPr>
    </w:p>
    <w:p w:rsidR="004127CE" w:rsidRPr="00C71B78" w:rsidRDefault="004127CE" w:rsidP="004127CE">
      <w:pPr>
        <w:rPr>
          <w:smallCaps/>
          <w:sz w:val="24"/>
          <w:szCs w:val="24"/>
          <w:lang w:val="it-IT"/>
        </w:rPr>
      </w:pPr>
      <w:r w:rsidRPr="00C71B78">
        <w:rPr>
          <w:b/>
          <w:smallCaps/>
          <w:sz w:val="24"/>
          <w:szCs w:val="24"/>
          <w:lang w:val="it-IT"/>
        </w:rPr>
        <w:t>Madrelingua</w:t>
      </w:r>
      <w:r w:rsidRPr="00C71B78">
        <w:rPr>
          <w:smallCaps/>
          <w:sz w:val="24"/>
          <w:szCs w:val="24"/>
          <w:lang w:val="it-IT"/>
        </w:rPr>
        <w:t xml:space="preserve"> :  Italiano</w:t>
      </w:r>
    </w:p>
    <w:p w:rsidR="004127CE" w:rsidRPr="00225969" w:rsidRDefault="004127CE" w:rsidP="004127CE">
      <w:pPr>
        <w:ind w:left="283"/>
        <w:rPr>
          <w:rFonts w:ascii="Arial Narrow" w:hAnsi="Arial Narrow"/>
          <w:b/>
          <w:smallCaps/>
          <w:lang w:val="it-IT"/>
        </w:rPr>
      </w:pPr>
    </w:p>
    <w:p w:rsidR="004127CE" w:rsidRPr="00225969" w:rsidRDefault="004127CE" w:rsidP="004127CE">
      <w:pPr>
        <w:ind w:left="283"/>
        <w:rPr>
          <w:rFonts w:ascii="Arial Narrow" w:hAnsi="Arial Narrow"/>
          <w:b/>
          <w:smallCaps/>
          <w:lang w:val="it-IT"/>
        </w:rPr>
      </w:pPr>
    </w:p>
    <w:p w:rsidR="004127CE" w:rsidRPr="00C71B78" w:rsidRDefault="004127CE" w:rsidP="004127CE">
      <w:pPr>
        <w:rPr>
          <w:sz w:val="24"/>
          <w:szCs w:val="24"/>
          <w:lang w:val="it-IT"/>
        </w:rPr>
      </w:pPr>
      <w:r w:rsidRPr="00C71B78">
        <w:rPr>
          <w:b/>
          <w:smallCaps/>
          <w:sz w:val="24"/>
          <w:szCs w:val="24"/>
          <w:lang w:val="it-IT"/>
        </w:rPr>
        <w:t>Altre lingue</w:t>
      </w:r>
      <w:r w:rsidRPr="00C71B78">
        <w:rPr>
          <w:sz w:val="24"/>
          <w:szCs w:val="24"/>
          <w:lang w:val="it-IT"/>
        </w:rPr>
        <w:t xml:space="preserve">:  </w:t>
      </w:r>
      <w:r w:rsidRPr="00C71B78">
        <w:rPr>
          <w:b/>
          <w:sz w:val="24"/>
          <w:szCs w:val="24"/>
          <w:u w:val="single"/>
          <w:lang w:val="it-IT"/>
        </w:rPr>
        <w:t>FRANCESE:</w:t>
      </w:r>
    </w:p>
    <w:p w:rsidR="004127CE" w:rsidRPr="006B4A00" w:rsidRDefault="004127CE" w:rsidP="004127CE">
      <w:pPr>
        <w:rPr>
          <w:sz w:val="24"/>
          <w:szCs w:val="24"/>
          <w:u w:val="single"/>
          <w:lang w:val="it-IT"/>
        </w:rPr>
      </w:pPr>
      <w:r w:rsidRPr="006B4A00">
        <w:rPr>
          <w:b/>
          <w:sz w:val="24"/>
          <w:szCs w:val="24"/>
          <w:lang w:val="it-IT"/>
        </w:rPr>
        <w:t xml:space="preserve">• </w:t>
      </w:r>
      <w:r w:rsidRPr="006B4A00">
        <w:rPr>
          <w:sz w:val="24"/>
          <w:szCs w:val="24"/>
          <w:lang w:val="it-IT"/>
        </w:rPr>
        <w:t>Capacità di lettura</w:t>
      </w:r>
      <w:r w:rsidRPr="006B4A00">
        <w:rPr>
          <w:b/>
          <w:sz w:val="24"/>
          <w:szCs w:val="24"/>
          <w:lang w:val="it-IT"/>
        </w:rPr>
        <w:t xml:space="preserve"> : </w:t>
      </w:r>
      <w:r w:rsidRPr="006B4A00">
        <w:rPr>
          <w:sz w:val="24"/>
          <w:szCs w:val="24"/>
          <w:lang w:val="it-IT"/>
        </w:rPr>
        <w:t>ottima</w:t>
      </w:r>
    </w:p>
    <w:tbl>
      <w:tblPr>
        <w:tblW w:w="0" w:type="auto"/>
        <w:tblLayout w:type="fixed"/>
        <w:tblLook w:val="0000"/>
      </w:tblPr>
      <w:tblGrid>
        <w:gridCol w:w="3051"/>
      </w:tblGrid>
      <w:tr w:rsidR="004127CE" w:rsidRPr="00C71B78">
        <w:trPr>
          <w:trHeight w:val="296"/>
        </w:trPr>
        <w:tc>
          <w:tcPr>
            <w:tcW w:w="3051" w:type="dxa"/>
            <w:vMerge w:val="restart"/>
          </w:tcPr>
          <w:p w:rsidR="004127CE" w:rsidRPr="00C71B78" w:rsidRDefault="004127CE" w:rsidP="002E6200">
            <w:pPr>
              <w:pStyle w:val="Aeeaoaeaa2"/>
              <w:widowControl/>
              <w:snapToGrid w:val="0"/>
              <w:spacing w:before="20" w:after="20"/>
              <w:ind w:right="33"/>
              <w:jc w:val="both"/>
              <w:rPr>
                <w:i w:val="0"/>
                <w:sz w:val="24"/>
                <w:szCs w:val="24"/>
                <w:lang w:val="it-IT"/>
              </w:rPr>
            </w:pPr>
            <w:r w:rsidRPr="00C71B78">
              <w:rPr>
                <w:b/>
                <w:i w:val="0"/>
                <w:sz w:val="24"/>
                <w:szCs w:val="24"/>
                <w:lang w:val="it-IT"/>
              </w:rPr>
              <w:t xml:space="preserve">• </w:t>
            </w:r>
            <w:r w:rsidRPr="00C71B78">
              <w:rPr>
                <w:i w:val="0"/>
                <w:sz w:val="24"/>
                <w:szCs w:val="24"/>
                <w:lang w:val="it-IT"/>
              </w:rPr>
              <w:t>Capacità di scrittura: ottima</w:t>
            </w:r>
          </w:p>
        </w:tc>
      </w:tr>
      <w:tr w:rsidR="004127CE" w:rsidRPr="006B4A00">
        <w:trPr>
          <w:trHeight w:val="249"/>
        </w:trPr>
        <w:tc>
          <w:tcPr>
            <w:tcW w:w="3051" w:type="dxa"/>
          </w:tcPr>
          <w:p w:rsidR="004127CE" w:rsidRPr="00C71B78" w:rsidRDefault="004127CE" w:rsidP="002E6200">
            <w:pPr>
              <w:pStyle w:val="Aaoeeu"/>
              <w:tabs>
                <w:tab w:val="left" w:pos="-1418"/>
              </w:tabs>
              <w:snapToGrid w:val="0"/>
              <w:spacing w:before="20" w:after="20"/>
              <w:ind w:right="33"/>
              <w:jc w:val="both"/>
              <w:rPr>
                <w:sz w:val="24"/>
                <w:szCs w:val="24"/>
                <w:lang w:val="it-IT"/>
              </w:rPr>
            </w:pPr>
            <w:r w:rsidRPr="00C71B78">
              <w:rPr>
                <w:b/>
                <w:sz w:val="24"/>
                <w:szCs w:val="24"/>
                <w:lang w:val="it-IT"/>
              </w:rPr>
              <w:t xml:space="preserve">• </w:t>
            </w:r>
            <w:r w:rsidRPr="00C71B78">
              <w:rPr>
                <w:sz w:val="24"/>
                <w:szCs w:val="24"/>
                <w:lang w:val="it-IT"/>
              </w:rPr>
              <w:t>Capacità di espressione orale : ottima</w:t>
            </w:r>
          </w:p>
        </w:tc>
      </w:tr>
    </w:tbl>
    <w:p w:rsidR="004127CE" w:rsidRPr="00C71B78" w:rsidRDefault="004127CE" w:rsidP="004127CE">
      <w:pPr>
        <w:rPr>
          <w:sz w:val="24"/>
          <w:szCs w:val="24"/>
          <w:u w:val="single"/>
          <w:lang w:val="it-IT"/>
        </w:rPr>
      </w:pPr>
    </w:p>
    <w:p w:rsidR="004127CE" w:rsidRPr="00C71B78" w:rsidRDefault="004127CE" w:rsidP="004127CE">
      <w:pPr>
        <w:rPr>
          <w:sz w:val="24"/>
          <w:szCs w:val="24"/>
          <w:u w:val="single"/>
        </w:rPr>
      </w:pPr>
      <w:r w:rsidRPr="00C71B78">
        <w:rPr>
          <w:b/>
          <w:sz w:val="24"/>
          <w:szCs w:val="24"/>
          <w:u w:val="single"/>
        </w:rPr>
        <w:t>INGLESE:</w:t>
      </w:r>
      <w:r w:rsidRPr="00C71B78">
        <w:rPr>
          <w:sz w:val="24"/>
          <w:szCs w:val="24"/>
          <w:u w:val="single"/>
        </w:rPr>
        <w:t xml:space="preserve"> </w:t>
      </w:r>
    </w:p>
    <w:p w:rsidR="004127CE" w:rsidRPr="00C71B78" w:rsidRDefault="004127CE" w:rsidP="004127CE">
      <w:pPr>
        <w:rPr>
          <w:sz w:val="24"/>
          <w:szCs w:val="24"/>
          <w:u w:val="single"/>
        </w:rPr>
      </w:pPr>
      <w:r w:rsidRPr="00C71B78">
        <w:rPr>
          <w:b/>
          <w:sz w:val="24"/>
          <w:szCs w:val="24"/>
        </w:rPr>
        <w:lastRenderedPageBreak/>
        <w:t xml:space="preserve">• </w:t>
      </w:r>
      <w:proofErr w:type="spellStart"/>
      <w:r w:rsidRPr="00C71B78">
        <w:rPr>
          <w:sz w:val="24"/>
          <w:szCs w:val="24"/>
        </w:rPr>
        <w:t>Capacità</w:t>
      </w:r>
      <w:proofErr w:type="spellEnd"/>
      <w:r w:rsidRPr="00C71B78">
        <w:rPr>
          <w:sz w:val="24"/>
          <w:szCs w:val="24"/>
        </w:rPr>
        <w:t xml:space="preserve"> </w:t>
      </w:r>
      <w:proofErr w:type="spellStart"/>
      <w:r w:rsidRPr="00C71B78">
        <w:rPr>
          <w:sz w:val="24"/>
          <w:szCs w:val="24"/>
        </w:rPr>
        <w:t>di</w:t>
      </w:r>
      <w:proofErr w:type="spellEnd"/>
      <w:r w:rsidRPr="00C71B78">
        <w:rPr>
          <w:sz w:val="24"/>
          <w:szCs w:val="24"/>
        </w:rPr>
        <w:t xml:space="preserve"> </w:t>
      </w:r>
      <w:proofErr w:type="spellStart"/>
      <w:r w:rsidRPr="00C71B78">
        <w:rPr>
          <w:sz w:val="24"/>
          <w:szCs w:val="24"/>
        </w:rPr>
        <w:t>lettura</w:t>
      </w:r>
      <w:proofErr w:type="spellEnd"/>
      <w:r w:rsidRPr="00C71B78">
        <w:rPr>
          <w:b/>
          <w:sz w:val="24"/>
          <w:szCs w:val="24"/>
        </w:rPr>
        <w:t xml:space="preserve"> :</w:t>
      </w:r>
      <w:r w:rsidRPr="00C71B78">
        <w:rPr>
          <w:sz w:val="24"/>
          <w:szCs w:val="24"/>
        </w:rPr>
        <w:t xml:space="preserve"> </w:t>
      </w:r>
      <w:proofErr w:type="spellStart"/>
      <w:r w:rsidRPr="00C71B78">
        <w:rPr>
          <w:sz w:val="24"/>
          <w:szCs w:val="24"/>
        </w:rPr>
        <w:t>elementare</w:t>
      </w:r>
      <w:proofErr w:type="spellEnd"/>
    </w:p>
    <w:tbl>
      <w:tblPr>
        <w:tblW w:w="0" w:type="auto"/>
        <w:tblLayout w:type="fixed"/>
        <w:tblLook w:val="0000"/>
      </w:tblPr>
      <w:tblGrid>
        <w:gridCol w:w="3051"/>
      </w:tblGrid>
      <w:tr w:rsidR="004127CE" w:rsidRPr="00C71B78">
        <w:trPr>
          <w:trHeight w:val="296"/>
        </w:trPr>
        <w:tc>
          <w:tcPr>
            <w:tcW w:w="3051" w:type="dxa"/>
            <w:vMerge w:val="restart"/>
          </w:tcPr>
          <w:p w:rsidR="004127CE" w:rsidRPr="00C71B78" w:rsidRDefault="004127CE" w:rsidP="002E6200">
            <w:pPr>
              <w:pStyle w:val="Aeeaoaeaa2"/>
              <w:widowControl/>
              <w:snapToGrid w:val="0"/>
              <w:spacing w:before="20" w:after="20"/>
              <w:ind w:right="33"/>
              <w:jc w:val="both"/>
              <w:rPr>
                <w:i w:val="0"/>
                <w:sz w:val="24"/>
                <w:szCs w:val="24"/>
                <w:lang w:val="it-IT"/>
              </w:rPr>
            </w:pPr>
            <w:proofErr w:type="spellStart"/>
            <w:r w:rsidRPr="00C71B78">
              <w:rPr>
                <w:b/>
                <w:i w:val="0"/>
                <w:sz w:val="24"/>
                <w:szCs w:val="24"/>
                <w:lang w:val="it-IT"/>
              </w:rPr>
              <w:t>•</w:t>
            </w:r>
            <w:r w:rsidRPr="00C71B78">
              <w:rPr>
                <w:i w:val="0"/>
                <w:sz w:val="24"/>
                <w:szCs w:val="24"/>
                <w:lang w:val="it-IT"/>
              </w:rPr>
              <w:t>Capacità</w:t>
            </w:r>
            <w:proofErr w:type="spellEnd"/>
            <w:r w:rsidRPr="00C71B78">
              <w:rPr>
                <w:i w:val="0"/>
                <w:sz w:val="24"/>
                <w:szCs w:val="24"/>
                <w:lang w:val="it-IT"/>
              </w:rPr>
              <w:t xml:space="preserve"> di scrittura: elementare</w:t>
            </w:r>
          </w:p>
        </w:tc>
      </w:tr>
      <w:tr w:rsidR="004127CE" w:rsidRPr="006B4A00">
        <w:trPr>
          <w:trHeight w:val="249"/>
        </w:trPr>
        <w:tc>
          <w:tcPr>
            <w:tcW w:w="3051" w:type="dxa"/>
          </w:tcPr>
          <w:p w:rsidR="004127CE" w:rsidRPr="00C71B78" w:rsidRDefault="004127CE" w:rsidP="002E6200">
            <w:pPr>
              <w:pStyle w:val="Aaoeeu"/>
              <w:tabs>
                <w:tab w:val="left" w:pos="-1418"/>
              </w:tabs>
              <w:snapToGrid w:val="0"/>
              <w:spacing w:before="20" w:after="20"/>
              <w:ind w:right="33"/>
              <w:jc w:val="both"/>
              <w:rPr>
                <w:sz w:val="24"/>
                <w:szCs w:val="24"/>
                <w:lang w:val="it-IT"/>
              </w:rPr>
            </w:pPr>
            <w:proofErr w:type="spellStart"/>
            <w:r w:rsidRPr="00C71B78">
              <w:rPr>
                <w:b/>
                <w:sz w:val="24"/>
                <w:szCs w:val="24"/>
                <w:lang w:val="it-IT"/>
              </w:rPr>
              <w:t>•</w:t>
            </w:r>
            <w:r w:rsidRPr="00C71B78">
              <w:rPr>
                <w:sz w:val="24"/>
                <w:szCs w:val="24"/>
                <w:lang w:val="it-IT"/>
              </w:rPr>
              <w:t>Capacità</w:t>
            </w:r>
            <w:proofErr w:type="spellEnd"/>
            <w:r w:rsidRPr="00C71B78">
              <w:rPr>
                <w:sz w:val="24"/>
                <w:szCs w:val="24"/>
                <w:lang w:val="it-IT"/>
              </w:rPr>
              <w:t xml:space="preserve"> di espressione orale: elementare</w:t>
            </w:r>
          </w:p>
        </w:tc>
      </w:tr>
    </w:tbl>
    <w:p w:rsidR="004127CE" w:rsidRPr="00C71B78" w:rsidRDefault="004127CE" w:rsidP="004127CE">
      <w:pPr>
        <w:rPr>
          <w:sz w:val="24"/>
          <w:szCs w:val="24"/>
          <w:lang w:val="it-IT"/>
        </w:rPr>
      </w:pPr>
    </w:p>
    <w:p w:rsidR="004127CE" w:rsidRPr="00C71B78" w:rsidRDefault="004127CE" w:rsidP="004127CE">
      <w:pPr>
        <w:rPr>
          <w:sz w:val="24"/>
          <w:szCs w:val="24"/>
          <w:u w:val="single"/>
        </w:rPr>
      </w:pPr>
      <w:r w:rsidRPr="00C71B78">
        <w:rPr>
          <w:b/>
          <w:sz w:val="24"/>
          <w:szCs w:val="24"/>
          <w:u w:val="single"/>
        </w:rPr>
        <w:t>TEDESCO:</w:t>
      </w:r>
      <w:r w:rsidRPr="00C71B78">
        <w:rPr>
          <w:sz w:val="24"/>
          <w:szCs w:val="24"/>
          <w:u w:val="single"/>
        </w:rPr>
        <w:t xml:space="preserve"> </w:t>
      </w:r>
    </w:p>
    <w:p w:rsidR="004127CE" w:rsidRPr="00C71B78" w:rsidRDefault="004127CE" w:rsidP="004127CE">
      <w:pPr>
        <w:rPr>
          <w:sz w:val="24"/>
          <w:szCs w:val="24"/>
          <w:u w:val="single"/>
        </w:rPr>
      </w:pPr>
      <w:r w:rsidRPr="00C71B78">
        <w:rPr>
          <w:b/>
          <w:sz w:val="24"/>
          <w:szCs w:val="24"/>
        </w:rPr>
        <w:t xml:space="preserve">• </w:t>
      </w:r>
      <w:proofErr w:type="spellStart"/>
      <w:r w:rsidRPr="00C71B78">
        <w:rPr>
          <w:sz w:val="24"/>
          <w:szCs w:val="24"/>
        </w:rPr>
        <w:t>Capacità</w:t>
      </w:r>
      <w:proofErr w:type="spellEnd"/>
      <w:r w:rsidRPr="00C71B78">
        <w:rPr>
          <w:sz w:val="24"/>
          <w:szCs w:val="24"/>
        </w:rPr>
        <w:t xml:space="preserve"> </w:t>
      </w:r>
      <w:proofErr w:type="spellStart"/>
      <w:r w:rsidRPr="00C71B78">
        <w:rPr>
          <w:sz w:val="24"/>
          <w:szCs w:val="24"/>
        </w:rPr>
        <w:t>di</w:t>
      </w:r>
      <w:proofErr w:type="spellEnd"/>
      <w:r w:rsidRPr="00C71B78">
        <w:rPr>
          <w:sz w:val="24"/>
          <w:szCs w:val="24"/>
        </w:rPr>
        <w:t xml:space="preserve"> </w:t>
      </w:r>
      <w:proofErr w:type="spellStart"/>
      <w:r w:rsidRPr="00C71B78">
        <w:rPr>
          <w:sz w:val="24"/>
          <w:szCs w:val="24"/>
        </w:rPr>
        <w:t>lettura</w:t>
      </w:r>
      <w:proofErr w:type="spellEnd"/>
      <w:r w:rsidRPr="00C71B78">
        <w:rPr>
          <w:b/>
          <w:sz w:val="24"/>
          <w:szCs w:val="24"/>
        </w:rPr>
        <w:t xml:space="preserve"> : </w:t>
      </w:r>
      <w:proofErr w:type="spellStart"/>
      <w:r w:rsidRPr="00C71B78">
        <w:rPr>
          <w:sz w:val="24"/>
          <w:szCs w:val="24"/>
        </w:rPr>
        <w:t>elementare</w:t>
      </w:r>
      <w:proofErr w:type="spellEnd"/>
    </w:p>
    <w:tbl>
      <w:tblPr>
        <w:tblW w:w="0" w:type="auto"/>
        <w:tblLayout w:type="fixed"/>
        <w:tblLook w:val="0000"/>
      </w:tblPr>
      <w:tblGrid>
        <w:gridCol w:w="3051"/>
      </w:tblGrid>
      <w:tr w:rsidR="004127CE" w:rsidRPr="00C71B78">
        <w:trPr>
          <w:trHeight w:val="296"/>
        </w:trPr>
        <w:tc>
          <w:tcPr>
            <w:tcW w:w="3051" w:type="dxa"/>
            <w:vMerge w:val="restart"/>
          </w:tcPr>
          <w:p w:rsidR="004127CE" w:rsidRPr="00C71B78" w:rsidRDefault="004127CE" w:rsidP="002E6200">
            <w:pPr>
              <w:pStyle w:val="Aeeaoaeaa2"/>
              <w:widowControl/>
              <w:snapToGrid w:val="0"/>
              <w:spacing w:before="20" w:after="20"/>
              <w:ind w:right="33"/>
              <w:jc w:val="both"/>
              <w:rPr>
                <w:i w:val="0"/>
                <w:sz w:val="24"/>
                <w:szCs w:val="24"/>
                <w:lang w:val="it-IT"/>
              </w:rPr>
            </w:pPr>
            <w:r w:rsidRPr="00C71B78">
              <w:rPr>
                <w:b/>
                <w:i w:val="0"/>
                <w:sz w:val="24"/>
                <w:szCs w:val="24"/>
                <w:lang w:val="it-IT"/>
              </w:rPr>
              <w:t xml:space="preserve">• </w:t>
            </w:r>
            <w:r w:rsidRPr="00C71B78">
              <w:rPr>
                <w:i w:val="0"/>
                <w:sz w:val="24"/>
                <w:szCs w:val="24"/>
                <w:lang w:val="it-IT"/>
              </w:rPr>
              <w:t>Capacità di scrittura: elementare</w:t>
            </w:r>
          </w:p>
        </w:tc>
      </w:tr>
      <w:tr w:rsidR="004127CE" w:rsidRPr="006B4A00">
        <w:trPr>
          <w:trHeight w:val="249"/>
        </w:trPr>
        <w:tc>
          <w:tcPr>
            <w:tcW w:w="3051" w:type="dxa"/>
          </w:tcPr>
          <w:p w:rsidR="004127CE" w:rsidRPr="00C71B78" w:rsidRDefault="004127CE" w:rsidP="002E6200">
            <w:pPr>
              <w:pStyle w:val="Aaoeeu"/>
              <w:tabs>
                <w:tab w:val="left" w:pos="-1418"/>
              </w:tabs>
              <w:snapToGrid w:val="0"/>
              <w:spacing w:before="20" w:after="20"/>
              <w:ind w:right="33"/>
              <w:jc w:val="both"/>
              <w:rPr>
                <w:sz w:val="24"/>
                <w:szCs w:val="24"/>
                <w:lang w:val="it-IT"/>
              </w:rPr>
            </w:pPr>
            <w:proofErr w:type="spellStart"/>
            <w:r w:rsidRPr="00C71B78">
              <w:rPr>
                <w:b/>
                <w:sz w:val="24"/>
                <w:szCs w:val="24"/>
                <w:lang w:val="it-IT"/>
              </w:rPr>
              <w:t>•</w:t>
            </w:r>
            <w:r w:rsidRPr="00C71B78">
              <w:rPr>
                <w:sz w:val="24"/>
                <w:szCs w:val="24"/>
                <w:lang w:val="it-IT"/>
              </w:rPr>
              <w:t>Capacità</w:t>
            </w:r>
            <w:proofErr w:type="spellEnd"/>
            <w:r w:rsidRPr="00C71B78">
              <w:rPr>
                <w:sz w:val="24"/>
                <w:szCs w:val="24"/>
                <w:lang w:val="it-IT"/>
              </w:rPr>
              <w:t xml:space="preserve"> di espressione orale: elementare</w:t>
            </w:r>
          </w:p>
        </w:tc>
      </w:tr>
    </w:tbl>
    <w:p w:rsidR="004127CE" w:rsidRPr="00C71B78" w:rsidRDefault="004127CE" w:rsidP="004127CE">
      <w:pPr>
        <w:rPr>
          <w:b/>
          <w:sz w:val="24"/>
          <w:szCs w:val="24"/>
          <w:u w:val="single"/>
          <w:lang w:val="it-IT"/>
        </w:rPr>
      </w:pPr>
    </w:p>
    <w:p w:rsidR="004127CE" w:rsidRPr="00C71B78" w:rsidRDefault="004127CE" w:rsidP="004127CE">
      <w:pPr>
        <w:rPr>
          <w:sz w:val="24"/>
          <w:szCs w:val="24"/>
          <w:u w:val="single"/>
        </w:rPr>
      </w:pPr>
      <w:r w:rsidRPr="00C71B78">
        <w:rPr>
          <w:b/>
          <w:sz w:val="24"/>
          <w:szCs w:val="24"/>
          <w:u w:val="single"/>
        </w:rPr>
        <w:t>SPAGNOLO:</w:t>
      </w:r>
      <w:r w:rsidRPr="00C71B78">
        <w:rPr>
          <w:sz w:val="24"/>
          <w:szCs w:val="24"/>
          <w:u w:val="single"/>
        </w:rPr>
        <w:t xml:space="preserve"> </w:t>
      </w:r>
    </w:p>
    <w:p w:rsidR="004127CE" w:rsidRPr="00C71B78" w:rsidRDefault="004127CE" w:rsidP="004127CE">
      <w:pPr>
        <w:rPr>
          <w:sz w:val="24"/>
          <w:szCs w:val="24"/>
          <w:u w:val="single"/>
        </w:rPr>
      </w:pPr>
      <w:r w:rsidRPr="00C71B78">
        <w:rPr>
          <w:b/>
          <w:sz w:val="24"/>
          <w:szCs w:val="24"/>
        </w:rPr>
        <w:t xml:space="preserve">• </w:t>
      </w:r>
      <w:proofErr w:type="spellStart"/>
      <w:r w:rsidRPr="00C71B78">
        <w:rPr>
          <w:sz w:val="24"/>
          <w:szCs w:val="24"/>
        </w:rPr>
        <w:t>Capacità</w:t>
      </w:r>
      <w:proofErr w:type="spellEnd"/>
      <w:r w:rsidRPr="00C71B78">
        <w:rPr>
          <w:sz w:val="24"/>
          <w:szCs w:val="24"/>
        </w:rPr>
        <w:t xml:space="preserve"> </w:t>
      </w:r>
      <w:proofErr w:type="spellStart"/>
      <w:r w:rsidRPr="00C71B78">
        <w:rPr>
          <w:sz w:val="24"/>
          <w:szCs w:val="24"/>
        </w:rPr>
        <w:t>di</w:t>
      </w:r>
      <w:proofErr w:type="spellEnd"/>
      <w:r w:rsidRPr="00C71B78">
        <w:rPr>
          <w:sz w:val="24"/>
          <w:szCs w:val="24"/>
        </w:rPr>
        <w:t xml:space="preserve"> </w:t>
      </w:r>
      <w:proofErr w:type="spellStart"/>
      <w:r w:rsidRPr="00C71B78">
        <w:rPr>
          <w:sz w:val="24"/>
          <w:szCs w:val="24"/>
        </w:rPr>
        <w:t>lettura</w:t>
      </w:r>
      <w:proofErr w:type="spellEnd"/>
      <w:r w:rsidRPr="00C71B78">
        <w:rPr>
          <w:b/>
          <w:sz w:val="24"/>
          <w:szCs w:val="24"/>
        </w:rPr>
        <w:t xml:space="preserve"> : </w:t>
      </w:r>
      <w:proofErr w:type="spellStart"/>
      <w:r w:rsidRPr="00C71B78">
        <w:rPr>
          <w:sz w:val="24"/>
          <w:szCs w:val="24"/>
        </w:rPr>
        <w:t>elementare</w:t>
      </w:r>
      <w:proofErr w:type="spellEnd"/>
    </w:p>
    <w:tbl>
      <w:tblPr>
        <w:tblW w:w="0" w:type="auto"/>
        <w:tblLayout w:type="fixed"/>
        <w:tblLook w:val="0000"/>
      </w:tblPr>
      <w:tblGrid>
        <w:gridCol w:w="3051"/>
      </w:tblGrid>
      <w:tr w:rsidR="004127CE" w:rsidRPr="00C71B78">
        <w:trPr>
          <w:trHeight w:val="296"/>
        </w:trPr>
        <w:tc>
          <w:tcPr>
            <w:tcW w:w="3051" w:type="dxa"/>
            <w:vMerge w:val="restart"/>
          </w:tcPr>
          <w:p w:rsidR="004127CE" w:rsidRPr="00C71B78" w:rsidRDefault="004127CE" w:rsidP="002E6200">
            <w:pPr>
              <w:pStyle w:val="Aeeaoaeaa2"/>
              <w:widowControl/>
              <w:snapToGrid w:val="0"/>
              <w:spacing w:before="20" w:after="20"/>
              <w:ind w:right="33"/>
              <w:jc w:val="both"/>
              <w:rPr>
                <w:i w:val="0"/>
                <w:sz w:val="24"/>
                <w:szCs w:val="24"/>
                <w:lang w:val="it-IT"/>
              </w:rPr>
            </w:pPr>
            <w:r w:rsidRPr="00C71B78">
              <w:rPr>
                <w:b/>
                <w:i w:val="0"/>
                <w:sz w:val="24"/>
                <w:szCs w:val="24"/>
                <w:lang w:val="it-IT"/>
              </w:rPr>
              <w:t xml:space="preserve">• </w:t>
            </w:r>
            <w:r w:rsidRPr="00C71B78">
              <w:rPr>
                <w:i w:val="0"/>
                <w:sz w:val="24"/>
                <w:szCs w:val="24"/>
                <w:lang w:val="it-IT"/>
              </w:rPr>
              <w:t>Capacità di scrittura: elementare</w:t>
            </w:r>
          </w:p>
        </w:tc>
      </w:tr>
      <w:tr w:rsidR="004127CE" w:rsidRPr="006B4A00">
        <w:trPr>
          <w:trHeight w:val="249"/>
        </w:trPr>
        <w:tc>
          <w:tcPr>
            <w:tcW w:w="3051" w:type="dxa"/>
          </w:tcPr>
          <w:p w:rsidR="004127CE" w:rsidRPr="00C71B78" w:rsidRDefault="004127CE" w:rsidP="002E6200">
            <w:pPr>
              <w:pStyle w:val="Aaoeeu"/>
              <w:tabs>
                <w:tab w:val="left" w:pos="-1418"/>
              </w:tabs>
              <w:snapToGrid w:val="0"/>
              <w:spacing w:before="20" w:after="20"/>
              <w:ind w:right="33"/>
              <w:jc w:val="both"/>
              <w:rPr>
                <w:sz w:val="24"/>
                <w:szCs w:val="24"/>
                <w:lang w:val="it-IT"/>
              </w:rPr>
            </w:pPr>
            <w:r w:rsidRPr="00C71B78">
              <w:rPr>
                <w:b/>
                <w:sz w:val="24"/>
                <w:szCs w:val="24"/>
                <w:lang w:val="it-IT"/>
              </w:rPr>
              <w:t xml:space="preserve">• </w:t>
            </w:r>
            <w:r w:rsidRPr="00C71B78">
              <w:rPr>
                <w:sz w:val="24"/>
                <w:szCs w:val="24"/>
                <w:lang w:val="it-IT"/>
              </w:rPr>
              <w:t>Capacità di espressione orale: elementare</w:t>
            </w:r>
          </w:p>
        </w:tc>
      </w:tr>
    </w:tbl>
    <w:p w:rsidR="004127CE" w:rsidRPr="00C71B78" w:rsidRDefault="004127CE" w:rsidP="004127CE">
      <w:pPr>
        <w:rPr>
          <w:sz w:val="24"/>
          <w:szCs w:val="24"/>
          <w:lang w:val="it-IT"/>
        </w:rPr>
      </w:pPr>
    </w:p>
    <w:p w:rsidR="004127CE" w:rsidRPr="00841F58" w:rsidRDefault="004127CE" w:rsidP="004127CE">
      <w:pPr>
        <w:pStyle w:val="Aaoeeu"/>
        <w:widowControl/>
        <w:snapToGrid w:val="0"/>
        <w:spacing w:before="20" w:after="20"/>
        <w:ind w:right="33"/>
        <w:jc w:val="both"/>
        <w:rPr>
          <w:rFonts w:ascii="Arial Narrow" w:hAnsi="Arial Narrow"/>
          <w:b/>
          <w:smallCaps/>
          <w:sz w:val="22"/>
          <w:szCs w:val="22"/>
          <w:lang w:val="it-IT"/>
        </w:rPr>
      </w:pPr>
    </w:p>
    <w:p w:rsidR="004127CE" w:rsidRPr="00C71B78" w:rsidRDefault="004127CE" w:rsidP="004127CE">
      <w:pPr>
        <w:pStyle w:val="Aaoeeu"/>
        <w:widowControl/>
        <w:snapToGrid w:val="0"/>
        <w:spacing w:before="20" w:after="20"/>
        <w:ind w:right="33"/>
        <w:jc w:val="both"/>
        <w:rPr>
          <w:b/>
          <w:smallCaps/>
          <w:sz w:val="24"/>
          <w:szCs w:val="24"/>
          <w:lang w:val="it-IT"/>
        </w:rPr>
      </w:pPr>
      <w:r w:rsidRPr="00C71B78">
        <w:rPr>
          <w:b/>
          <w:smallCaps/>
          <w:sz w:val="24"/>
          <w:szCs w:val="24"/>
          <w:lang w:val="it-IT"/>
        </w:rPr>
        <w:t>Capacità e competenze informatiche</w:t>
      </w:r>
    </w:p>
    <w:p w:rsidR="004127CE" w:rsidRPr="00C71B78" w:rsidRDefault="004127CE" w:rsidP="004127CE">
      <w:pPr>
        <w:pStyle w:val="Aaoeeu"/>
        <w:widowControl/>
        <w:snapToGrid w:val="0"/>
        <w:spacing w:before="20" w:after="20"/>
        <w:ind w:right="33"/>
        <w:jc w:val="both"/>
        <w:rPr>
          <w:b/>
          <w:smallCaps/>
          <w:sz w:val="24"/>
          <w:szCs w:val="24"/>
          <w:lang w:val="it-IT"/>
        </w:rPr>
      </w:pPr>
    </w:p>
    <w:p w:rsidR="004127CE" w:rsidRPr="00C71B78" w:rsidRDefault="004127CE" w:rsidP="004127CE">
      <w:pPr>
        <w:rPr>
          <w:sz w:val="24"/>
          <w:szCs w:val="24"/>
          <w:lang w:val="it-IT"/>
        </w:rPr>
      </w:pPr>
      <w:r w:rsidRPr="00C71B78">
        <w:rPr>
          <w:sz w:val="24"/>
          <w:szCs w:val="24"/>
          <w:lang w:val="it-IT"/>
        </w:rPr>
        <w:t>Uso del computer e gestione dei file con windows.</w:t>
      </w:r>
    </w:p>
    <w:p w:rsidR="009A4B4A" w:rsidRPr="00FC5850" w:rsidRDefault="009A4B4A">
      <w:pPr>
        <w:rPr>
          <w:lang w:val="it-IT"/>
        </w:rPr>
      </w:pPr>
    </w:p>
    <w:p w:rsidR="009A4B4A" w:rsidRPr="00FC5850" w:rsidRDefault="009A4B4A">
      <w:pPr>
        <w:rPr>
          <w:lang w:val="it-IT"/>
        </w:rPr>
      </w:pPr>
    </w:p>
    <w:p w:rsidR="009A4B4A" w:rsidRDefault="00DB20F6">
      <w:pPr>
        <w:rPr>
          <w:sz w:val="24"/>
        </w:rPr>
      </w:pPr>
      <w:r>
        <w:rPr>
          <w:sz w:val="24"/>
        </w:rPr>
        <w:t xml:space="preserve">Roma, </w:t>
      </w:r>
      <w:proofErr w:type="spellStart"/>
      <w:r>
        <w:rPr>
          <w:sz w:val="24"/>
        </w:rPr>
        <w:t>li</w:t>
      </w:r>
      <w:proofErr w:type="spellEnd"/>
      <w:r>
        <w:rPr>
          <w:sz w:val="24"/>
        </w:rPr>
        <w:t xml:space="preserve"> 29 </w:t>
      </w:r>
      <w:proofErr w:type="spellStart"/>
      <w:r>
        <w:rPr>
          <w:sz w:val="24"/>
        </w:rPr>
        <w:t>settembre</w:t>
      </w:r>
      <w:proofErr w:type="spellEnd"/>
      <w:r>
        <w:rPr>
          <w:sz w:val="24"/>
        </w:rPr>
        <w:t xml:space="preserve"> 2017</w:t>
      </w:r>
    </w:p>
    <w:p w:rsidR="009A4B4A" w:rsidRDefault="009A4B4A">
      <w:pPr>
        <w:rPr>
          <w:sz w:val="24"/>
        </w:rPr>
      </w:pPr>
    </w:p>
    <w:p w:rsidR="002E6200" w:rsidRPr="009A4B4A" w:rsidRDefault="009A4B4A">
      <w:pPr>
        <w:rPr>
          <w:sz w:val="24"/>
        </w:rPr>
      </w:pPr>
      <w:r>
        <w:rPr>
          <w:sz w:val="24"/>
        </w:rPr>
        <w:t xml:space="preserve">Carla </w:t>
      </w:r>
      <w:proofErr w:type="spellStart"/>
      <w:r>
        <w:rPr>
          <w:sz w:val="24"/>
        </w:rPr>
        <w:t>Lollio</w:t>
      </w:r>
      <w:proofErr w:type="spellEnd"/>
    </w:p>
    <w:sectPr w:rsidR="002E6200" w:rsidRPr="009A4B4A" w:rsidSect="002E620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A920F1D"/>
    <w:multiLevelType w:val="multilevel"/>
    <w:tmpl w:val="733AF674"/>
    <w:lvl w:ilvl="0">
      <w:start w:val="1"/>
      <w:numFmt w:val="decimal"/>
      <w:pStyle w:val="Titolo1"/>
      <w:lvlText w:val="%1."/>
      <w:lvlJc w:val="left"/>
      <w:pPr>
        <w:tabs>
          <w:tab w:val="num" w:pos="720"/>
        </w:tabs>
        <w:ind w:left="720" w:hanging="720"/>
      </w:pPr>
      <w:rPr>
        <w:rFonts w:cs="Times New Roman"/>
      </w:rPr>
    </w:lvl>
    <w:lvl w:ilvl="1">
      <w:start w:val="1"/>
      <w:numFmt w:val="decimal"/>
      <w:pStyle w:val="Titolo2"/>
      <w:lvlText w:val="%2."/>
      <w:lvlJc w:val="left"/>
      <w:pPr>
        <w:tabs>
          <w:tab w:val="num" w:pos="1440"/>
        </w:tabs>
        <w:ind w:left="1440" w:hanging="720"/>
      </w:pPr>
      <w:rPr>
        <w:rFonts w:cs="Times New Roman"/>
      </w:rPr>
    </w:lvl>
    <w:lvl w:ilvl="2">
      <w:start w:val="1"/>
      <w:numFmt w:val="decimal"/>
      <w:pStyle w:val="Titolo3"/>
      <w:lvlText w:val="%3."/>
      <w:lvlJc w:val="left"/>
      <w:pPr>
        <w:tabs>
          <w:tab w:val="num" w:pos="2160"/>
        </w:tabs>
        <w:ind w:left="2160" w:hanging="720"/>
      </w:pPr>
      <w:rPr>
        <w:rFonts w:cs="Times New Roman"/>
      </w:rPr>
    </w:lvl>
    <w:lvl w:ilvl="3">
      <w:start w:val="1"/>
      <w:numFmt w:val="decimal"/>
      <w:pStyle w:val="Titolo4"/>
      <w:lvlText w:val="%4."/>
      <w:lvlJc w:val="left"/>
      <w:pPr>
        <w:tabs>
          <w:tab w:val="num" w:pos="2880"/>
        </w:tabs>
        <w:ind w:left="2880" w:hanging="720"/>
      </w:pPr>
      <w:rPr>
        <w:rFonts w:cs="Times New Roman"/>
      </w:rPr>
    </w:lvl>
    <w:lvl w:ilvl="4">
      <w:start w:val="1"/>
      <w:numFmt w:val="decimal"/>
      <w:pStyle w:val="Titolo5"/>
      <w:lvlText w:val="%5."/>
      <w:lvlJc w:val="left"/>
      <w:pPr>
        <w:tabs>
          <w:tab w:val="num" w:pos="3600"/>
        </w:tabs>
        <w:ind w:left="3600" w:hanging="720"/>
      </w:pPr>
      <w:rPr>
        <w:rFonts w:cs="Times New Roman"/>
      </w:rPr>
    </w:lvl>
    <w:lvl w:ilvl="5">
      <w:start w:val="1"/>
      <w:numFmt w:val="decimal"/>
      <w:pStyle w:val="Titolo6"/>
      <w:lvlText w:val="%6."/>
      <w:lvlJc w:val="left"/>
      <w:pPr>
        <w:tabs>
          <w:tab w:val="num" w:pos="4320"/>
        </w:tabs>
        <w:ind w:left="4320" w:hanging="720"/>
      </w:pPr>
      <w:rPr>
        <w:rFonts w:cs="Times New Roman"/>
      </w:rPr>
    </w:lvl>
    <w:lvl w:ilvl="6">
      <w:start w:val="1"/>
      <w:numFmt w:val="decimal"/>
      <w:pStyle w:val="Titolo7"/>
      <w:lvlText w:val="%7."/>
      <w:lvlJc w:val="left"/>
      <w:pPr>
        <w:tabs>
          <w:tab w:val="num" w:pos="5040"/>
        </w:tabs>
        <w:ind w:left="5040" w:hanging="720"/>
      </w:pPr>
      <w:rPr>
        <w:rFonts w:cs="Times New Roman"/>
      </w:rPr>
    </w:lvl>
    <w:lvl w:ilvl="7">
      <w:start w:val="1"/>
      <w:numFmt w:val="decimal"/>
      <w:pStyle w:val="Titolo8"/>
      <w:lvlText w:val="%8."/>
      <w:lvlJc w:val="left"/>
      <w:pPr>
        <w:tabs>
          <w:tab w:val="num" w:pos="5760"/>
        </w:tabs>
        <w:ind w:left="5760" w:hanging="720"/>
      </w:pPr>
      <w:rPr>
        <w:rFonts w:cs="Times New Roman"/>
      </w:rPr>
    </w:lvl>
    <w:lvl w:ilvl="8">
      <w:start w:val="1"/>
      <w:numFmt w:val="decimal"/>
      <w:pStyle w:val="Titolo9"/>
      <w:lvlText w:val="%9."/>
      <w:lvlJc w:val="left"/>
      <w:pPr>
        <w:tabs>
          <w:tab w:val="num" w:pos="6480"/>
        </w:tabs>
        <w:ind w:left="6480" w:hanging="720"/>
      </w:pPr>
      <w:rPr>
        <w:rFonts w:cs="Times New Roman"/>
      </w:rPr>
    </w:lvl>
  </w:abstractNum>
  <w:abstractNum w:abstractNumId="2">
    <w:nsid w:val="520606C2"/>
    <w:multiLevelType w:val="hybridMultilevel"/>
    <w:tmpl w:val="2E8CF796"/>
    <w:lvl w:ilvl="0" w:tplc="72860D8E">
      <w:start w:val="1"/>
      <w:numFmt w:val="bullet"/>
      <w:lvlText w:val="-"/>
      <w:lvlJc w:val="left"/>
      <w:pPr>
        <w:tabs>
          <w:tab w:val="num" w:pos="360"/>
        </w:tabs>
        <w:ind w:left="36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127CE"/>
    <w:rsid w:val="00185729"/>
    <w:rsid w:val="001C0226"/>
    <w:rsid w:val="002E6200"/>
    <w:rsid w:val="003308D3"/>
    <w:rsid w:val="004127CE"/>
    <w:rsid w:val="0057597A"/>
    <w:rsid w:val="00606C0D"/>
    <w:rsid w:val="006330F5"/>
    <w:rsid w:val="00662530"/>
    <w:rsid w:val="006B4A00"/>
    <w:rsid w:val="00932C0E"/>
    <w:rsid w:val="009A4B4A"/>
    <w:rsid w:val="00A52017"/>
    <w:rsid w:val="00B23EB5"/>
    <w:rsid w:val="00DB20F6"/>
    <w:rsid w:val="00FC5850"/>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7CE"/>
    <w:rPr>
      <w:rFonts w:ascii="Times New Roman" w:eastAsia="Times New Roman" w:hAnsi="Times New Roman" w:cs="Times New Roman"/>
      <w:sz w:val="20"/>
      <w:szCs w:val="20"/>
      <w:lang w:val="en-US"/>
    </w:rPr>
  </w:style>
  <w:style w:type="paragraph" w:styleId="Titolo1">
    <w:name w:val="heading 1"/>
    <w:basedOn w:val="Normale"/>
    <w:next w:val="Normale"/>
    <w:link w:val="Titolo1Carattere"/>
    <w:qFormat/>
    <w:rsid w:val="004127CE"/>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4127CE"/>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4127CE"/>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4127CE"/>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4127CE"/>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4127CE"/>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4127CE"/>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qFormat/>
    <w:rsid w:val="004127CE"/>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qFormat/>
    <w:rsid w:val="004127CE"/>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127CE"/>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rsid w:val="004127CE"/>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rsid w:val="004127CE"/>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rsid w:val="004127CE"/>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rsid w:val="004127CE"/>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4127CE"/>
    <w:rPr>
      <w:rFonts w:ascii="Times New Roman" w:eastAsia="Times New Roman" w:hAnsi="Times New Roman" w:cs="Times New Roman"/>
      <w:b/>
      <w:bCs/>
      <w:sz w:val="22"/>
      <w:szCs w:val="22"/>
      <w:lang w:val="en-US"/>
    </w:rPr>
  </w:style>
  <w:style w:type="character" w:customStyle="1" w:styleId="Titolo7Carattere">
    <w:name w:val="Titolo 7 Carattere"/>
    <w:basedOn w:val="Carpredefinitoparagrafo"/>
    <w:link w:val="Titolo7"/>
    <w:rsid w:val="004127CE"/>
    <w:rPr>
      <w:rFonts w:ascii="Calibri" w:eastAsia="Times New Roman" w:hAnsi="Calibri" w:cs="Times New Roman"/>
      <w:lang w:val="en-US"/>
    </w:rPr>
  </w:style>
  <w:style w:type="character" w:customStyle="1" w:styleId="Titolo8Carattere">
    <w:name w:val="Titolo 8 Carattere"/>
    <w:basedOn w:val="Carpredefinitoparagrafo"/>
    <w:link w:val="Titolo8"/>
    <w:rsid w:val="004127CE"/>
    <w:rPr>
      <w:rFonts w:ascii="Calibri" w:eastAsia="Times New Roman" w:hAnsi="Calibri" w:cs="Times New Roman"/>
      <w:i/>
      <w:iCs/>
      <w:lang w:val="en-US"/>
    </w:rPr>
  </w:style>
  <w:style w:type="character" w:customStyle="1" w:styleId="Titolo9Carattere">
    <w:name w:val="Titolo 9 Carattere"/>
    <w:basedOn w:val="Carpredefinitoparagrafo"/>
    <w:link w:val="Titolo9"/>
    <w:rsid w:val="004127CE"/>
    <w:rPr>
      <w:rFonts w:ascii="Cambria" w:eastAsia="Times New Roman" w:hAnsi="Cambria" w:cs="Times New Roman"/>
      <w:sz w:val="22"/>
      <w:szCs w:val="22"/>
      <w:lang w:val="en-US"/>
    </w:rPr>
  </w:style>
  <w:style w:type="paragraph" w:customStyle="1" w:styleId="Paragrafoelenco1">
    <w:name w:val="Paragrafo elenco1"/>
    <w:basedOn w:val="Normale"/>
    <w:rsid w:val="004127CE"/>
    <w:pPr>
      <w:spacing w:after="120" w:line="360" w:lineRule="auto"/>
      <w:ind w:left="720" w:right="680"/>
      <w:contextualSpacing/>
      <w:jc w:val="both"/>
    </w:pPr>
    <w:rPr>
      <w:rFonts w:ascii="Calibri" w:hAnsi="Calibri"/>
      <w:sz w:val="22"/>
      <w:szCs w:val="22"/>
      <w:lang w:val="it-IT"/>
    </w:rPr>
  </w:style>
  <w:style w:type="paragraph" w:customStyle="1" w:styleId="Aeeaoaeaa1">
    <w:name w:val="A?eeaoae?aa 1"/>
    <w:basedOn w:val="Normale"/>
    <w:next w:val="Normale"/>
    <w:rsid w:val="004127CE"/>
    <w:pPr>
      <w:keepNext/>
      <w:widowControl w:val="0"/>
      <w:suppressAutoHyphens/>
      <w:jc w:val="right"/>
    </w:pPr>
    <w:rPr>
      <w:b/>
      <w:lang w:eastAsia="ar-SA"/>
    </w:rPr>
  </w:style>
  <w:style w:type="paragraph" w:customStyle="1" w:styleId="Aaoeeu">
    <w:name w:val="Aaoeeu"/>
    <w:rsid w:val="004127CE"/>
    <w:pPr>
      <w:widowControl w:val="0"/>
      <w:suppressAutoHyphens/>
    </w:pPr>
    <w:rPr>
      <w:rFonts w:ascii="Times New Roman" w:eastAsia="Times New Roman" w:hAnsi="Times New Roman" w:cs="Times New Roman"/>
      <w:sz w:val="20"/>
      <w:szCs w:val="20"/>
      <w:lang w:val="en-US" w:eastAsia="ar-SA"/>
    </w:rPr>
  </w:style>
  <w:style w:type="paragraph" w:customStyle="1" w:styleId="Aeeaoaeaa2">
    <w:name w:val="A?eeaoae?aa 2"/>
    <w:basedOn w:val="Aaoeeu"/>
    <w:next w:val="Aaoeeu"/>
    <w:rsid w:val="004127CE"/>
    <w:pPr>
      <w:keepNext/>
      <w:jc w:val="right"/>
    </w:pPr>
    <w:rPr>
      <w:i/>
    </w:rPr>
  </w:style>
  <w:style w:type="paragraph" w:styleId="Paragrafoelenco">
    <w:name w:val="List Paragraph"/>
    <w:basedOn w:val="Normale"/>
    <w:uiPriority w:val="34"/>
    <w:qFormat/>
    <w:rsid w:val="009A4B4A"/>
    <w:pPr>
      <w:ind w:left="720"/>
      <w:contextualSpacing/>
    </w:pPr>
  </w:style>
  <w:style w:type="paragraph" w:styleId="Testofumetto">
    <w:name w:val="Balloon Text"/>
    <w:basedOn w:val="Normale"/>
    <w:link w:val="TestofumettoCarattere"/>
    <w:uiPriority w:val="99"/>
    <w:semiHidden/>
    <w:unhideWhenUsed/>
    <w:rsid w:val="00B23E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EB5"/>
    <w:rPr>
      <w:rFonts w:ascii="Tahoma" w:eastAsia="Times New Roman" w:hAnsi="Tahoma" w:cs="Tahoma"/>
      <w:sz w:val="16"/>
      <w:szCs w:val="16"/>
      <w:lang w:val="en-US"/>
    </w:rPr>
  </w:style>
  <w:style w:type="character" w:styleId="Enfasigrassetto">
    <w:name w:val="Strong"/>
    <w:basedOn w:val="Carpredefinitoparagrafo"/>
    <w:uiPriority w:val="22"/>
    <w:qFormat/>
    <w:rsid w:val="006B4A00"/>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1300</Words>
  <Characters>7414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carla.lollio</cp:lastModifiedBy>
  <cp:revision>3</cp:revision>
  <cp:lastPrinted>2016-10-07T08:00:00Z</cp:lastPrinted>
  <dcterms:created xsi:type="dcterms:W3CDTF">2017-09-28T07:49:00Z</dcterms:created>
  <dcterms:modified xsi:type="dcterms:W3CDTF">2017-09-28T10:37:00Z</dcterms:modified>
</cp:coreProperties>
</file>