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2C6909" w:rsidRDefault="002C6909" w:rsidP="00001A7A">
            <w:r>
              <w:t>Politica economica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594FDE" w:rsidP="0077666D">
            <w:r>
              <w:t xml:space="preserve">Laurea </w:t>
            </w:r>
            <w:r w:rsidR="0077666D">
              <w:t>Magistrale in Giurisprudenza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2C6909" w:rsidRDefault="002C6909" w:rsidP="00D11B3C">
            <w:r>
              <w:t>SECS-P/02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77666D" w:rsidP="00D11B3C">
            <w:r>
              <w:t>10</w:t>
            </w:r>
            <w:bookmarkStart w:id="0" w:name="_GoBack"/>
            <w:bookmarkEnd w:id="0"/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01A7A" w:rsidP="00D11B3C">
            <w:r>
              <w:t>Economia politica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001A7A" w:rsidP="00D11B3C">
            <w:r>
              <w:t>Rosalba</w:t>
            </w:r>
            <w:r w:rsidR="002C6909">
              <w:t xml:space="preserve"> Sbiroli 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001A7A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r w:rsidR="00001A7A">
              <w:t>rosalba.sbiroli</w:t>
            </w:r>
          </w:p>
          <w:p w:rsidR="00E54E2A" w:rsidRPr="00001A7A" w:rsidRDefault="002C299D" w:rsidP="00D11B3C">
            <w:pPr>
              <w:rPr>
                <w:lang w:val="en-US"/>
              </w:rPr>
            </w:pPr>
            <w:r w:rsidRPr="00001A7A">
              <w:rPr>
                <w:lang w:val="en-US"/>
              </w:rPr>
              <w:t xml:space="preserve">Email: </w:t>
            </w:r>
            <w:r w:rsidR="00001A7A" w:rsidRPr="00001A7A">
              <w:rPr>
                <w:lang w:val="en-US"/>
              </w:rPr>
              <w:t>rosalba.sbiroli</w:t>
            </w:r>
            <w:r w:rsidR="00E54E2A" w:rsidRPr="00001A7A">
              <w:rPr>
                <w:lang w:val="en-US"/>
              </w:rPr>
              <w:t>@unicusano.it</w:t>
            </w:r>
          </w:p>
          <w:p w:rsidR="002C299D" w:rsidRPr="001B3E8D" w:rsidRDefault="00E54E2A" w:rsidP="00001A7A">
            <w:r w:rsidRPr="00E54E2A">
              <w:t>Orario di ricevimento:</w:t>
            </w:r>
            <w:r>
              <w:t xml:space="preserve"> </w:t>
            </w:r>
            <w:r w:rsidR="00001A7A">
              <w:t>Giovedì: dalle 14:30 alle 15:30 presso sede centrale dell’Ateneo e videoconferenze secondo il calendario pubblicato nell’apposita sezione</w:t>
            </w:r>
            <w:r w:rsidR="002C299D">
              <w:t xml:space="preserve"> 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001A7A" w:rsidP="00D11B3C">
            <w:r>
              <w:t>Il corso di Politica economica si propone di approfondire tematiche macroeconomiche che, alla luce dei più recenti interventi nazionali ed internazionali, incidono ampiamente sull’andamento dell’intero sistema economico</w:t>
            </w:r>
            <w:r w:rsidR="002C6909">
              <w:t>. Le Etivity associate al corso consentono una puntuale analisi dei modelli macroeconomici attraverso l’utilizzo di strumenti matematici e grafici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001A7A">
              <w:t xml:space="preserve">Politica economica </w:t>
            </w:r>
            <w:r>
              <w:t>ha i seguenti obiettivi formativi:</w:t>
            </w:r>
          </w:p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le basi </w:t>
            </w:r>
            <w:r w:rsidR="00001A7A">
              <w:t>dell’economia classica e neoclassica</w:t>
            </w:r>
          </w:p>
          <w:p w:rsidR="00E219F6" w:rsidRDefault="00AE097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</w:t>
            </w:r>
            <w:r w:rsidR="00E219F6">
              <w:t xml:space="preserve"> l’analisi </w:t>
            </w:r>
            <w:r w:rsidR="00001A7A">
              <w:t>del mercato reale</w:t>
            </w:r>
          </w:p>
          <w:p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l’analisi </w:t>
            </w:r>
            <w:r w:rsidR="00001A7A">
              <w:t>del mercato monetario e finanziario</w:t>
            </w:r>
          </w:p>
          <w:p w:rsidR="00100A4C" w:rsidRDefault="00AE0970" w:rsidP="00100A4C">
            <w:pPr>
              <w:pStyle w:val="Paragrafoelenco"/>
              <w:numPr>
                <w:ilvl w:val="0"/>
                <w:numId w:val="6"/>
              </w:numPr>
            </w:pPr>
            <w:r>
              <w:t>Illustrare il funzionamento de</w:t>
            </w:r>
            <w:r w:rsidR="00001A7A">
              <w:t>l mercato del lavoro e dei fenomeni che derivano da un eventuale disequilibrio</w:t>
            </w:r>
          </w:p>
          <w:p w:rsidR="00E219F6" w:rsidRPr="00D11B3C" w:rsidRDefault="00AE0970" w:rsidP="00001A7A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001A7A">
              <w:t xml:space="preserve">le politiche economiche nazioni ed internazionali </w:t>
            </w:r>
          </w:p>
        </w:tc>
      </w:tr>
      <w:tr w:rsidR="00922127" w:rsidRPr="001B3E8D" w:rsidTr="00001A7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001A7A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922127" w:rsidP="00001A7A">
            <w:r w:rsidRPr="005E4345">
              <w:rPr>
                <w:bCs/>
              </w:rPr>
              <w:t>La frequenza al corso richiede il superamento delle propedeuticità di</w:t>
            </w:r>
            <w:r>
              <w:rPr>
                <w:b/>
                <w:bCs/>
              </w:rPr>
              <w:t xml:space="preserve"> </w:t>
            </w:r>
            <w:r w:rsidR="00001A7A">
              <w:rPr>
                <w:b/>
                <w:bCs/>
              </w:rPr>
              <w:t>Economia politica</w:t>
            </w:r>
            <w:r>
              <w:rPr>
                <w:b/>
                <w:bCs/>
              </w:rPr>
              <w:t>,</w:t>
            </w:r>
            <w:r w:rsidRPr="005E4345">
              <w:rPr>
                <w:bCs/>
              </w:rPr>
              <w:t xml:space="preserve"> inoltre si richiede la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B3E8D">
              <w:rPr>
                <w:b/>
                <w:bCs/>
              </w:rPr>
              <w:t>onoscenza</w:t>
            </w:r>
            <w:r>
              <w:t xml:space="preserve"> </w:t>
            </w:r>
            <w:r w:rsidRPr="001B3E8D">
              <w:t>dei concetti</w:t>
            </w:r>
            <w:r w:rsidRPr="00DA3033">
              <w:t xml:space="preserve"> </w:t>
            </w:r>
            <w:r w:rsidR="00001A7A">
              <w:rPr>
                <w:bCs/>
              </w:rPr>
              <w:t>fondamentali della microeconomia e della macroeconomia</w:t>
            </w:r>
            <w:r w:rsidR="00001A7A">
              <w:t xml:space="preserve">. </w:t>
            </w:r>
            <w:r w:rsidRPr="001B3E8D">
              <w:t xml:space="preserve">Al riguardo, si consiglia di rivedere tali nozioni, propedeutiche per l’apprendimento e l’approfondimento </w:t>
            </w:r>
            <w:r w:rsidR="00001A7A">
              <w:t>delle tematiche inerenti alla studio dell’economia del benessere.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B3C" w:rsidRPr="001B3E8D" w:rsidRDefault="00E7333D" w:rsidP="002C6909">
            <w:r>
              <w:t>Il corso di Politica economica ha l’obiettivo di fornire gli strumenti per comprendere e valutare l’applicazione delle politiche economiche. Al</w:t>
            </w:r>
            <w:r w:rsidR="002C6909">
              <w:t>la</w:t>
            </w:r>
            <w:r>
              <w:t xml:space="preserve"> fine del corso gli studenti conosceranno i concetti e le teorie economiche che so</w:t>
            </w:r>
            <w:r w:rsidR="002C6909">
              <w:t>no</w:t>
            </w:r>
            <w:r>
              <w:t xml:space="preserve"> alla base della comprensione delle scelte dei Governi anche in relazione alla crisi economica.</w:t>
            </w:r>
          </w:p>
        </w:tc>
      </w:tr>
      <w:tr w:rsidR="00CB4595" w:rsidRPr="001B3E8D" w:rsidTr="00001A7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001A7A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001A7A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B82705" w:rsidRDefault="00CB4595" w:rsidP="00001A7A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2C6909" w:rsidRDefault="002C6909" w:rsidP="00001A7A">
            <w:r>
              <w:t xml:space="preserve">La </w:t>
            </w:r>
            <w:r w:rsidRPr="00B7701C">
              <w:rPr>
                <w:b/>
              </w:rPr>
              <w:t>didattica interattiva</w:t>
            </w:r>
            <w:r>
              <w:t xml:space="preserve"> è svolta nel forum della “cla</w:t>
            </w:r>
            <w:r w:rsidR="00B7701C">
              <w:t>s</w:t>
            </w:r>
            <w:r>
              <w:t xml:space="preserve">se virtuale” e comprende </w:t>
            </w:r>
            <w:r w:rsidR="00B7701C">
              <w:t>5 Etivity che applicano le conoscenze acquisite nelle lezioni di teoria. Il corso di Politica economica prevede 9 Crediti formativi. Il carico totale di studio per questo modulo di insegnamento è compreso tra 220 e 250 ore così suddivise:</w:t>
            </w:r>
          </w:p>
          <w:p w:rsidR="00B7701C" w:rsidRDefault="00B7701C" w:rsidP="00001A7A">
            <w:r w:rsidRPr="00B7701C">
              <w:rPr>
                <w:b/>
              </w:rPr>
              <w:t>circa 130</w:t>
            </w:r>
            <w:r>
              <w:t xml:space="preserve"> ore per la visualizzazione e lo studio del materiale videoregistrato</w:t>
            </w:r>
          </w:p>
          <w:p w:rsidR="00B7701C" w:rsidRDefault="00B7701C" w:rsidP="00001A7A">
            <w:r w:rsidRPr="00B7701C">
              <w:rPr>
                <w:b/>
              </w:rPr>
              <w:t>Circa 50 ore di Didattica Interattiva</w:t>
            </w:r>
            <w:r>
              <w:t xml:space="preserve"> per l’elabo</w:t>
            </w:r>
            <w:r w:rsidR="00764C8E">
              <w:t>r</w:t>
            </w:r>
            <w:r>
              <w:t>azione e la consegna delle Etivity</w:t>
            </w:r>
          </w:p>
          <w:p w:rsidR="00B7701C" w:rsidRDefault="00B7701C" w:rsidP="00001A7A">
            <w:r w:rsidRPr="00B7701C">
              <w:rPr>
                <w:b/>
              </w:rPr>
              <w:t>Circa 10 ore di Didattica Interattiva</w:t>
            </w:r>
            <w:r>
              <w:t xml:space="preserve"> per lo svolgimento dei test di autovalutazione.</w:t>
            </w:r>
          </w:p>
          <w:p w:rsidR="00B7701C" w:rsidRPr="001B3E8D" w:rsidRDefault="00B7701C" w:rsidP="00001A7A">
            <w:r>
              <w:t>Si consiglia di distribuire lo studio della materia in modo uniforme in un periodo di 10 settimane dedicando tra le 20/25 ore di studio a settimana.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020" w:rsidRDefault="005E4345" w:rsidP="005E4345">
            <w:pPr>
              <w:rPr>
                <w:b/>
              </w:rPr>
            </w:pPr>
            <w:r w:rsidRPr="00237DB4">
              <w:rPr>
                <w:b/>
              </w:rPr>
              <w:t xml:space="preserve">Modulo 1 </w:t>
            </w:r>
            <w:r w:rsidR="00E7333D">
              <w:rPr>
                <w:b/>
              </w:rPr>
              <w:t xml:space="preserve">– I principali rapporti tra micro e macroeconomia. 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9"/>
              </w:numPr>
            </w:pPr>
            <w:r>
              <w:t>Le principali correnti macroeconomiche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9"/>
              </w:numPr>
            </w:pPr>
            <w:r>
              <w:lastRenderedPageBreak/>
              <w:t>L’Economia del benessere e i suoi postulati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9"/>
              </w:numPr>
            </w:pPr>
            <w:r>
              <w:t>Le diverse tipologie di funzione del Benessere sociale</w:t>
            </w:r>
          </w:p>
          <w:p w:rsidR="00797222" w:rsidRPr="00797222" w:rsidRDefault="00797222" w:rsidP="00797222">
            <w:pPr>
              <w:rPr>
                <w:b/>
              </w:rPr>
            </w:pPr>
          </w:p>
          <w:p w:rsidR="00797222" w:rsidRPr="00797222" w:rsidRDefault="00797222" w:rsidP="00797222">
            <w:r w:rsidRPr="00797222">
              <w:rPr>
                <w:b/>
              </w:rPr>
              <w:t>Etiviy 1</w:t>
            </w:r>
            <w:r>
              <w:rPr>
                <w:b/>
              </w:rPr>
              <w:t xml:space="preserve"> </w:t>
            </w:r>
            <w:r>
              <w:t>Analisi della letteratura economica classica, neoclassica e keynesiana</w:t>
            </w:r>
            <w:r w:rsidR="00764C8E">
              <w:t xml:space="preserve"> (</w:t>
            </w:r>
            <w:r w:rsidR="008A57EF">
              <w:t>8 ore di carico di studio)</w:t>
            </w:r>
          </w:p>
          <w:p w:rsidR="00797222" w:rsidRDefault="00797222" w:rsidP="00797222"/>
          <w:p w:rsidR="00765018" w:rsidRDefault="00765018" w:rsidP="005E4345">
            <w:pPr>
              <w:rPr>
                <w:b/>
              </w:rPr>
            </w:pPr>
            <w:r w:rsidRPr="000D54B3">
              <w:rPr>
                <w:b/>
              </w:rPr>
              <w:t xml:space="preserve">Modulo 2 </w:t>
            </w:r>
            <w:r w:rsidR="00E7333D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E7333D">
              <w:rPr>
                <w:b/>
              </w:rPr>
              <w:t>Il mercato reale e il mercato monetario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Il Prodotto Interno Lordo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La determinazione del reddito nazionale di equilibrio in un sistema economico di economia chiuso e aperto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La domanda aggregata e le relative variabili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La funzione IS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 xml:space="preserve">La moneta 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Monetaristi e keynesiani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L’equilibrio nel mercato monetario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Il modello IS-LM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0"/>
              </w:numPr>
            </w:pPr>
            <w:r>
              <w:t>Analisi ed effetti delle politiche fiscali e monetarie</w:t>
            </w:r>
          </w:p>
          <w:p w:rsidR="008A57EF" w:rsidRDefault="008A57EF" w:rsidP="008A57EF"/>
          <w:p w:rsidR="008A57EF" w:rsidRDefault="008A57EF" w:rsidP="008A57EF">
            <w:r w:rsidRPr="008A57EF">
              <w:rPr>
                <w:b/>
              </w:rPr>
              <w:t xml:space="preserve">Etivity 2 </w:t>
            </w:r>
            <w:r>
              <w:t>Funzione di domanda e offerta aggregata. Eq</w:t>
            </w:r>
            <w:r w:rsidR="00764C8E">
              <w:t>uilibro del mercato monetario (</w:t>
            </w:r>
            <w:r>
              <w:t>16 ore di carico di studio)</w:t>
            </w:r>
          </w:p>
          <w:p w:rsidR="008A57EF" w:rsidRDefault="008A57EF" w:rsidP="008A57EF"/>
          <w:p w:rsidR="00053D08" w:rsidRDefault="005E4345" w:rsidP="00E7333D">
            <w:r w:rsidRPr="002071DD">
              <w:rPr>
                <w:b/>
              </w:rPr>
              <w:t>Modulo 3 –</w:t>
            </w:r>
            <w:r w:rsidR="00E7333D">
              <w:rPr>
                <w:b/>
              </w:rPr>
              <w:t xml:space="preserve"> Il mercato del lavoro e l’analisi dei fallimenti di mercato</w:t>
            </w:r>
          </w:p>
          <w:p w:rsidR="00E7333D" w:rsidRDefault="00E7333D" w:rsidP="00E7333D">
            <w:pPr>
              <w:pStyle w:val="Paragrafoelenco"/>
              <w:numPr>
                <w:ilvl w:val="0"/>
                <w:numId w:val="11"/>
              </w:numPr>
            </w:pPr>
            <w:r>
              <w:t xml:space="preserve">La disoccupazione: </w:t>
            </w:r>
            <w:r w:rsidR="00C14058">
              <w:t>tipologie, cause ed effetti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I costi della disoccupazione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La disoccupazione nelle principali teorie economiche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L’inflazione: tipologie, cause ed effetti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La curva di Phillips</w:t>
            </w:r>
          </w:p>
          <w:p w:rsidR="00C14058" w:rsidRDefault="00C14058" w:rsidP="00E7333D">
            <w:pPr>
              <w:pStyle w:val="Paragrafoelenco"/>
              <w:numPr>
                <w:ilvl w:val="0"/>
                <w:numId w:val="11"/>
              </w:numPr>
            </w:pPr>
            <w:r>
              <w:t>Le politiche antinflazionistiche</w:t>
            </w:r>
          </w:p>
          <w:p w:rsidR="008A57EF" w:rsidRDefault="008A57EF" w:rsidP="008A57EF"/>
          <w:p w:rsidR="008A57EF" w:rsidRPr="008A57EF" w:rsidRDefault="008A57EF" w:rsidP="008A57EF">
            <w:r w:rsidRPr="008A57EF">
              <w:rPr>
                <w:b/>
              </w:rPr>
              <w:t>Etivity 3</w:t>
            </w:r>
            <w:r>
              <w:rPr>
                <w:b/>
              </w:rPr>
              <w:t xml:space="preserve"> </w:t>
            </w:r>
            <w:r>
              <w:t>Analisi teorica e rappresentativa del mercato del lavoro (8 ore di carico di studio)</w:t>
            </w:r>
          </w:p>
          <w:p w:rsidR="008A57EF" w:rsidRPr="008A57EF" w:rsidRDefault="008A57EF" w:rsidP="008A57EF">
            <w:pPr>
              <w:rPr>
                <w:b/>
              </w:rPr>
            </w:pPr>
          </w:p>
          <w:p w:rsidR="005E4345" w:rsidRDefault="00DF4020" w:rsidP="005E4345">
            <w:pPr>
              <w:rPr>
                <w:b/>
              </w:rPr>
            </w:pPr>
            <w:r w:rsidRPr="002071DD">
              <w:rPr>
                <w:b/>
              </w:rPr>
              <w:t>Modulo 4 –</w:t>
            </w:r>
            <w:r w:rsidR="00C14058">
              <w:rPr>
                <w:b/>
              </w:rPr>
              <w:t xml:space="preserve"> Il sistema economico nazionale ed internazionale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politica economica e monetaria dell’Unione europea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Banca Centrale Europea: composizione, ruolo e funzioni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politica economica e monetaria degli Stati Uniti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La Federal Reserve: composizione, ruolo e funzioni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2"/>
              </w:numPr>
            </w:pPr>
            <w:r>
              <w:t>Crisi economica: cause ed effetti</w:t>
            </w:r>
          </w:p>
          <w:p w:rsidR="008A57EF" w:rsidRDefault="008A57EF" w:rsidP="008A57EF"/>
          <w:p w:rsidR="008A57EF" w:rsidRPr="008A57EF" w:rsidRDefault="008A57EF" w:rsidP="008A57EF">
            <w:r w:rsidRPr="008A57EF">
              <w:rPr>
                <w:b/>
              </w:rPr>
              <w:t xml:space="preserve">Etivity 4 </w:t>
            </w:r>
            <w:r w:rsidRPr="008A57EF">
              <w:t xml:space="preserve">Analisi degli interventi di politica estera </w:t>
            </w:r>
            <w:r w:rsidR="00764C8E">
              <w:t>(</w:t>
            </w:r>
            <w:r>
              <w:t>6 ore di carico di studio)</w:t>
            </w:r>
          </w:p>
          <w:p w:rsidR="008A57EF" w:rsidRPr="008A57EF" w:rsidRDefault="008A57EF" w:rsidP="008A57EF"/>
          <w:p w:rsidR="00DF4020" w:rsidRDefault="00DF4020" w:rsidP="00DF4020">
            <w:pPr>
              <w:rPr>
                <w:b/>
              </w:rPr>
            </w:pPr>
            <w:r w:rsidRPr="002071DD">
              <w:rPr>
                <w:b/>
              </w:rPr>
              <w:t xml:space="preserve">Modulo 5 – </w:t>
            </w:r>
            <w:r w:rsidR="00C14058">
              <w:rPr>
                <w:b/>
              </w:rPr>
              <w:t>Analisi del panorama economico europeo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Lo Spread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Il Patto di stabilità e crescita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Il caso Grecia, Spagna e Irlanda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Gli Organismi internazionali e le politiche adottate a sostegno dell’Eurozona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3"/>
              </w:numPr>
            </w:pPr>
            <w:r>
              <w:t>Lo scudo antispread</w:t>
            </w:r>
          </w:p>
          <w:p w:rsidR="008A57EF" w:rsidRDefault="008A57EF" w:rsidP="008A57EF"/>
          <w:p w:rsidR="008A57EF" w:rsidRPr="008A57EF" w:rsidRDefault="008A57EF" w:rsidP="008A57EF">
            <w:r w:rsidRPr="008A57EF">
              <w:rPr>
                <w:b/>
              </w:rPr>
              <w:t>Etivity 5</w:t>
            </w:r>
            <w:r>
              <w:rPr>
                <w:b/>
              </w:rPr>
              <w:t xml:space="preserve"> </w:t>
            </w:r>
            <w:r>
              <w:t>Casi di studio afferen</w:t>
            </w:r>
            <w:r w:rsidR="00764C8E">
              <w:t>ti i principali Paesi europei (</w:t>
            </w:r>
            <w:r>
              <w:t>6 ore di carico di studio)</w:t>
            </w:r>
          </w:p>
          <w:p w:rsidR="008A57EF" w:rsidRPr="001B3E8D" w:rsidRDefault="008A57EF" w:rsidP="008A57EF"/>
          <w:p w:rsidR="00053D08" w:rsidRDefault="00DF4020" w:rsidP="00C14058">
            <w:pPr>
              <w:rPr>
                <w:b/>
              </w:rPr>
            </w:pPr>
            <w:r w:rsidRPr="002071DD">
              <w:rPr>
                <w:b/>
              </w:rPr>
              <w:t>Modulo 6 –</w:t>
            </w:r>
            <w:r w:rsidR="00C14058">
              <w:rPr>
                <w:b/>
              </w:rPr>
              <w:t xml:space="preserve"> Analisi del fenomeno globalizzazione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 xml:space="preserve">Significato economico del concetto di globalizzazione 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 xml:space="preserve">Cenni storici sulla globalizzazione 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>Cause e agenti della globalizzazione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>Effetti della globalizzazione</w:t>
            </w:r>
          </w:p>
          <w:p w:rsidR="00C14058" w:rsidRDefault="00C14058" w:rsidP="00C14058">
            <w:pPr>
              <w:pStyle w:val="Paragrafoelenco"/>
              <w:numPr>
                <w:ilvl w:val="0"/>
                <w:numId w:val="14"/>
              </w:numPr>
            </w:pPr>
            <w:r>
              <w:t>Differenze economiche tra globalizzazione ed internazionalizzazione</w:t>
            </w:r>
          </w:p>
          <w:p w:rsidR="008A57EF" w:rsidRDefault="008A57EF" w:rsidP="008A57EF">
            <w:pPr>
              <w:pStyle w:val="Paragrafoelenco"/>
            </w:pPr>
          </w:p>
          <w:p w:rsidR="008A57EF" w:rsidRPr="008A57EF" w:rsidRDefault="008A57EF" w:rsidP="008A57EF">
            <w:pPr>
              <w:rPr>
                <w:b/>
              </w:rPr>
            </w:pPr>
            <w:r w:rsidRPr="008A57EF">
              <w:rPr>
                <w:b/>
              </w:rPr>
              <w:t>Etivity 6</w:t>
            </w:r>
            <w:r>
              <w:rPr>
                <w:b/>
              </w:rPr>
              <w:t xml:space="preserve"> </w:t>
            </w:r>
            <w:r w:rsidRPr="008A57EF">
              <w:t>Analisi del fenomeno dell’internazionalizzazone</w:t>
            </w:r>
            <w:r>
              <w:rPr>
                <w:b/>
              </w:rPr>
              <w:t xml:space="preserve"> ( </w:t>
            </w:r>
            <w:r w:rsidRPr="008A57EF">
              <w:t>6 ore di carico di studio</w:t>
            </w:r>
            <w:r>
              <w:rPr>
                <w:b/>
              </w:rPr>
              <w:t>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C14058">
              <w:t>6</w:t>
            </w:r>
            <w:r w:rsidRPr="008D1D23">
              <w:t xml:space="preserve"> moduli. Essi ricoprono interamente il programma e ciascuno di essi contiene dispense, slide e videolezion</w:t>
            </w:r>
            <w:r w:rsidR="00764C8E">
              <w:t xml:space="preserve">i in cui il docente commenta le </w:t>
            </w:r>
            <w:r w:rsidRPr="008D1D23">
              <w:t>slide. Tale materiale contiene tutti gli elementi necessari per affrontare lo studio della materia.</w:t>
            </w:r>
          </w:p>
          <w:p w:rsidR="00E54E2A" w:rsidRDefault="00E54E2A" w:rsidP="00D11B3C">
            <w:r>
              <w:t>Testi consigliati:</w:t>
            </w:r>
          </w:p>
          <w:p w:rsidR="001B3E8D" w:rsidRDefault="00C14058" w:rsidP="00C14058">
            <w:r>
              <w:t>Macroeconomia, O. Blanchard, Il Mulino, 2013</w:t>
            </w:r>
          </w:p>
          <w:p w:rsidR="00C14058" w:rsidRDefault="00C14058" w:rsidP="00C14058">
            <w:r>
              <w:t>Politica economica, G. Palmerio, Giappichelli Editore, Torino</w:t>
            </w:r>
          </w:p>
          <w:p w:rsidR="00C14058" w:rsidRDefault="00626554" w:rsidP="00C14058">
            <w:r>
              <w:t>Economia politica, G. Palmerio, Giappichelli Editore, Torino</w:t>
            </w:r>
          </w:p>
          <w:p w:rsidR="00626554" w:rsidRDefault="00626554" w:rsidP="00C14058">
            <w:r>
              <w:t>Lezioni di Politica economica, F. Caffè</w:t>
            </w:r>
          </w:p>
          <w:p w:rsidR="00626554" w:rsidRPr="000A2E51" w:rsidRDefault="00626554" w:rsidP="00C14058">
            <w:r>
              <w:t>Politica economica globale nel ventunesimo secolo, G. Somogyi, Edizioni Nuova Cultura, Roma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554" w:rsidRDefault="00626554" w:rsidP="007760A2">
            <w:r>
              <w:t xml:space="preserve">L’esame viene svolto in uno dei seguenti modi: </w:t>
            </w:r>
          </w:p>
          <w:p w:rsidR="00626554" w:rsidRDefault="00626554" w:rsidP="00626554">
            <w:pPr>
              <w:pStyle w:val="Paragrafoelenco"/>
              <w:numPr>
                <w:ilvl w:val="0"/>
                <w:numId w:val="15"/>
              </w:numPr>
            </w:pPr>
            <w:r>
              <w:t>Esame in forma scritta, composto da tre domande a risposta aperta e tre domande a risposta multipla</w:t>
            </w:r>
          </w:p>
          <w:p w:rsidR="007760A2" w:rsidRDefault="00626554" w:rsidP="00626554">
            <w:pPr>
              <w:pStyle w:val="Paragrafoelenco"/>
              <w:numPr>
                <w:ilvl w:val="0"/>
                <w:numId w:val="15"/>
              </w:numPr>
            </w:pPr>
            <w:r>
              <w:t>Esame orale</w:t>
            </w:r>
            <w:r w:rsidR="007760A2">
              <w:t xml:space="preserve"> </w:t>
            </w:r>
          </w:p>
          <w:p w:rsidR="001E3396" w:rsidRPr="001B3E8D" w:rsidRDefault="001E3396" w:rsidP="001E3396">
            <w:r>
              <w:t xml:space="preserve">I risultati di apprendimento attesi circa le conoscenze della materia e le capacità di applicarle sono valutate attraverso le prove d’esame su cui potrebbe incidere l’andamento della valutazione delle Etvity rilevato durante la preparazione dell’esame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59" w:rsidRDefault="00375159" w:rsidP="00D11B3C">
      <w:r>
        <w:separator/>
      </w:r>
    </w:p>
  </w:endnote>
  <w:endnote w:type="continuationSeparator" w:id="0">
    <w:p w:rsidR="00375159" w:rsidRDefault="00375159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/>
    <w:sdtContent>
      <w:p w:rsidR="008A57EF" w:rsidRDefault="008A57EF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59" w:rsidRDefault="00375159" w:rsidP="00D11B3C">
      <w:r>
        <w:separator/>
      </w:r>
    </w:p>
  </w:footnote>
  <w:footnote w:type="continuationSeparator" w:id="0">
    <w:p w:rsidR="00375159" w:rsidRDefault="00375159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2FA6"/>
    <w:multiLevelType w:val="hybridMultilevel"/>
    <w:tmpl w:val="0936D29E"/>
    <w:lvl w:ilvl="0" w:tplc="48544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3084"/>
    <w:multiLevelType w:val="hybridMultilevel"/>
    <w:tmpl w:val="0FA81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0615"/>
    <w:multiLevelType w:val="hybridMultilevel"/>
    <w:tmpl w:val="E8525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446F"/>
    <w:multiLevelType w:val="hybridMultilevel"/>
    <w:tmpl w:val="519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15CB6"/>
    <w:multiLevelType w:val="hybridMultilevel"/>
    <w:tmpl w:val="E432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9C276FC"/>
    <w:multiLevelType w:val="hybridMultilevel"/>
    <w:tmpl w:val="0C1E4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66108"/>
    <w:multiLevelType w:val="hybridMultilevel"/>
    <w:tmpl w:val="83445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FDD"/>
    <w:rsid w:val="00001A7A"/>
    <w:rsid w:val="00005CF9"/>
    <w:rsid w:val="00053D08"/>
    <w:rsid w:val="000902A9"/>
    <w:rsid w:val="000A137B"/>
    <w:rsid w:val="000A2E51"/>
    <w:rsid w:val="000C638D"/>
    <w:rsid w:val="000C7866"/>
    <w:rsid w:val="000D54B3"/>
    <w:rsid w:val="000D6DE2"/>
    <w:rsid w:val="000E7B69"/>
    <w:rsid w:val="00100A4C"/>
    <w:rsid w:val="00106D48"/>
    <w:rsid w:val="00121165"/>
    <w:rsid w:val="00131C5A"/>
    <w:rsid w:val="00137F99"/>
    <w:rsid w:val="001458D1"/>
    <w:rsid w:val="001674B1"/>
    <w:rsid w:val="00191C43"/>
    <w:rsid w:val="001B3E8D"/>
    <w:rsid w:val="001B7C47"/>
    <w:rsid w:val="001C2122"/>
    <w:rsid w:val="001E3396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C6909"/>
    <w:rsid w:val="002D25A0"/>
    <w:rsid w:val="002D406A"/>
    <w:rsid w:val="002D6A0B"/>
    <w:rsid w:val="002F316E"/>
    <w:rsid w:val="003304F7"/>
    <w:rsid w:val="00375159"/>
    <w:rsid w:val="003A0021"/>
    <w:rsid w:val="003B47FB"/>
    <w:rsid w:val="003B53E2"/>
    <w:rsid w:val="003B5CB6"/>
    <w:rsid w:val="003B72BF"/>
    <w:rsid w:val="003D4E1E"/>
    <w:rsid w:val="00406512"/>
    <w:rsid w:val="00454E72"/>
    <w:rsid w:val="00466730"/>
    <w:rsid w:val="004A339D"/>
    <w:rsid w:val="004D2799"/>
    <w:rsid w:val="00503AE4"/>
    <w:rsid w:val="0056480D"/>
    <w:rsid w:val="005768A8"/>
    <w:rsid w:val="00594FDE"/>
    <w:rsid w:val="005E4345"/>
    <w:rsid w:val="0060209C"/>
    <w:rsid w:val="00626554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64C8E"/>
    <w:rsid w:val="00765018"/>
    <w:rsid w:val="00767A67"/>
    <w:rsid w:val="0077237A"/>
    <w:rsid w:val="00774F9D"/>
    <w:rsid w:val="00774FE7"/>
    <w:rsid w:val="007760A2"/>
    <w:rsid w:val="0077666D"/>
    <w:rsid w:val="00784A51"/>
    <w:rsid w:val="00796C7C"/>
    <w:rsid w:val="00797222"/>
    <w:rsid w:val="007C3635"/>
    <w:rsid w:val="007C7E18"/>
    <w:rsid w:val="007D0AC4"/>
    <w:rsid w:val="007D1E3D"/>
    <w:rsid w:val="007E69B5"/>
    <w:rsid w:val="007F188A"/>
    <w:rsid w:val="007F3AB6"/>
    <w:rsid w:val="00825F74"/>
    <w:rsid w:val="00862F1A"/>
    <w:rsid w:val="0088242A"/>
    <w:rsid w:val="008A2DE1"/>
    <w:rsid w:val="008A57EF"/>
    <w:rsid w:val="008D1D23"/>
    <w:rsid w:val="008D2A4E"/>
    <w:rsid w:val="00912343"/>
    <w:rsid w:val="00916E61"/>
    <w:rsid w:val="00922127"/>
    <w:rsid w:val="009316F7"/>
    <w:rsid w:val="0095308F"/>
    <w:rsid w:val="00983A96"/>
    <w:rsid w:val="0099486E"/>
    <w:rsid w:val="009A61EA"/>
    <w:rsid w:val="009C2675"/>
    <w:rsid w:val="00A003D4"/>
    <w:rsid w:val="00A0244F"/>
    <w:rsid w:val="00A26D13"/>
    <w:rsid w:val="00A7046E"/>
    <w:rsid w:val="00A75D05"/>
    <w:rsid w:val="00A82C55"/>
    <w:rsid w:val="00A969B5"/>
    <w:rsid w:val="00AE0970"/>
    <w:rsid w:val="00AF4B08"/>
    <w:rsid w:val="00B13017"/>
    <w:rsid w:val="00B2141E"/>
    <w:rsid w:val="00B253CE"/>
    <w:rsid w:val="00B31439"/>
    <w:rsid w:val="00B34DAB"/>
    <w:rsid w:val="00B35ADF"/>
    <w:rsid w:val="00B54DE6"/>
    <w:rsid w:val="00B57EA1"/>
    <w:rsid w:val="00B654AE"/>
    <w:rsid w:val="00B7701C"/>
    <w:rsid w:val="00B82705"/>
    <w:rsid w:val="00B91ADE"/>
    <w:rsid w:val="00B95E4B"/>
    <w:rsid w:val="00BB21F7"/>
    <w:rsid w:val="00BD5C33"/>
    <w:rsid w:val="00BD64C4"/>
    <w:rsid w:val="00BF6920"/>
    <w:rsid w:val="00C10790"/>
    <w:rsid w:val="00C14058"/>
    <w:rsid w:val="00C30E32"/>
    <w:rsid w:val="00C7269A"/>
    <w:rsid w:val="00C728BB"/>
    <w:rsid w:val="00CB2516"/>
    <w:rsid w:val="00CB3AF3"/>
    <w:rsid w:val="00CB4595"/>
    <w:rsid w:val="00D11B3C"/>
    <w:rsid w:val="00D34EDF"/>
    <w:rsid w:val="00D44BEA"/>
    <w:rsid w:val="00D640C0"/>
    <w:rsid w:val="00D87F64"/>
    <w:rsid w:val="00DA3033"/>
    <w:rsid w:val="00DA3142"/>
    <w:rsid w:val="00DE13F2"/>
    <w:rsid w:val="00DE7D49"/>
    <w:rsid w:val="00DF032F"/>
    <w:rsid w:val="00DF4020"/>
    <w:rsid w:val="00E10119"/>
    <w:rsid w:val="00E10663"/>
    <w:rsid w:val="00E219F6"/>
    <w:rsid w:val="00E23CC3"/>
    <w:rsid w:val="00E54E2A"/>
    <w:rsid w:val="00E7333D"/>
    <w:rsid w:val="00E86A28"/>
    <w:rsid w:val="00EA1D85"/>
    <w:rsid w:val="00EA7C1F"/>
    <w:rsid w:val="00ED2342"/>
    <w:rsid w:val="00EE48DF"/>
    <w:rsid w:val="00F362E0"/>
    <w:rsid w:val="00F502FB"/>
    <w:rsid w:val="00F51D90"/>
    <w:rsid w:val="00F5729A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E96F"/>
  <w15:docId w15:val="{DE276398-D1D2-460A-8782-58D844B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C7BC-83BC-428C-A154-78103F79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Rosalba Sbiroli</cp:lastModifiedBy>
  <cp:revision>6</cp:revision>
  <cp:lastPrinted>2018-05-03T10:46:00Z</cp:lastPrinted>
  <dcterms:created xsi:type="dcterms:W3CDTF">2018-05-01T09:22:00Z</dcterms:created>
  <dcterms:modified xsi:type="dcterms:W3CDTF">2018-05-04T07:19:00Z</dcterms:modified>
</cp:coreProperties>
</file>