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6E" w:rsidRDefault="002F316E" w:rsidP="007760A2">
      <w:pPr>
        <w:jc w:val="center"/>
      </w:pPr>
      <w:r w:rsidRPr="002F316E">
        <w:rPr>
          <w:noProof/>
        </w:rPr>
        <w:drawing>
          <wp:inline distT="0" distB="0" distL="0" distR="0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020"/>
        <w:gridCol w:w="8420"/>
      </w:tblGrid>
      <w:tr w:rsidR="00594FDE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5C5865" w:rsidRDefault="00C86895" w:rsidP="00D11B3C">
            <w:pPr>
              <w:rPr>
                <w:b/>
              </w:rPr>
            </w:pPr>
            <w:r>
              <w:rPr>
                <w:b/>
              </w:rPr>
              <w:t>Teoria e Storia della società internazionale</w:t>
            </w:r>
          </w:p>
        </w:tc>
      </w:tr>
      <w:tr w:rsidR="00594FDE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5C5865" w:rsidRDefault="005C5865" w:rsidP="00C86895">
            <w:r w:rsidRPr="005C5865">
              <w:t xml:space="preserve">Corso di </w:t>
            </w:r>
            <w:r w:rsidR="0069213E">
              <w:t xml:space="preserve">Studio </w:t>
            </w:r>
            <w:r w:rsidRPr="005C5865">
              <w:t xml:space="preserve">in </w:t>
            </w:r>
            <w:r w:rsidR="00C86895">
              <w:t>Sociologia e ricerca sociale</w:t>
            </w:r>
            <w:proofErr w:type="gramStart"/>
            <w:r w:rsidR="00C86895">
              <w:t xml:space="preserve"> </w:t>
            </w:r>
            <w:r w:rsidRPr="005C5865">
              <w:t xml:space="preserve"> </w:t>
            </w:r>
            <w:proofErr w:type="gramEnd"/>
            <w:r w:rsidRPr="005C5865">
              <w:t>(L</w:t>
            </w:r>
            <w:r w:rsidR="00C86895">
              <w:t>M-88</w:t>
            </w:r>
            <w:r w:rsidRPr="005C5865">
              <w:t>)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5C5865" w:rsidRDefault="005C5865" w:rsidP="00D11B3C">
            <w:r w:rsidRPr="005C5865">
              <w:t>SPS/02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  <w:p w:rsidR="00BB3FAE" w:rsidRDefault="00BB3FAE" w:rsidP="00D11B3C">
            <w:pPr>
              <w:rPr>
                <w:b/>
              </w:rPr>
            </w:pPr>
          </w:p>
          <w:p w:rsidR="00BB3FAE" w:rsidRPr="00D11B3C" w:rsidRDefault="00BB3FAE" w:rsidP="00D11B3C">
            <w:pPr>
              <w:rPr>
                <w:b/>
              </w:rPr>
            </w:pPr>
            <w:r>
              <w:rPr>
                <w:b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Default="00C86895" w:rsidP="00D11B3C">
            <w:r>
              <w:t>1</w:t>
            </w:r>
          </w:p>
          <w:p w:rsidR="00BB3FAE" w:rsidRDefault="00BB3FAE" w:rsidP="00D11B3C"/>
          <w:p w:rsidR="00BB3FAE" w:rsidRPr="001B3E8D" w:rsidRDefault="00C86895" w:rsidP="00EA61E1">
            <w:r>
              <w:t>2020</w:t>
            </w:r>
            <w:r w:rsidR="00EA61E1">
              <w:t>-202</w:t>
            </w:r>
            <w:r>
              <w:t>1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6D6A9D" w:rsidP="00D11B3C">
            <w:r>
              <w:t>9</w:t>
            </w:r>
          </w:p>
        </w:tc>
      </w:tr>
      <w:tr w:rsidR="00594FDE" w:rsidRPr="001B3E8D" w:rsidTr="00BB3FAE">
        <w:trPr>
          <w:trHeight w:val="294"/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ADE" w:rsidRPr="00B91ADE" w:rsidRDefault="005C5865" w:rsidP="00D11B3C">
            <w:r>
              <w:t>Nessuna</w:t>
            </w:r>
          </w:p>
        </w:tc>
      </w:tr>
      <w:tr w:rsidR="00594FDE" w:rsidRPr="001B3E8D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</w:p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99D" w:rsidRPr="001B3E8D" w:rsidRDefault="002C299D" w:rsidP="00A066C5"/>
        </w:tc>
      </w:tr>
      <w:tr w:rsidR="00406512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4E72" w:rsidRPr="00994FFA" w:rsidRDefault="00C97C64" w:rsidP="00151F87">
            <w:pPr>
              <w:pStyle w:val="Titolo"/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Il Corso mira alla</w:t>
            </w:r>
            <w:r w:rsidR="00436579">
              <w:rPr>
                <w:b w:val="0"/>
                <w:bCs/>
                <w:sz w:val="18"/>
                <w:szCs w:val="18"/>
              </w:rPr>
              <w:t xml:space="preserve"> ricostruzione storica </w:t>
            </w:r>
            <w:r w:rsidR="005E0D29">
              <w:rPr>
                <w:b w:val="0"/>
                <w:bCs/>
                <w:sz w:val="18"/>
                <w:szCs w:val="18"/>
              </w:rPr>
              <w:t>e</w:t>
            </w:r>
            <w:r w:rsidR="00436579">
              <w:rPr>
                <w:b w:val="0"/>
                <w:bCs/>
                <w:sz w:val="18"/>
                <w:szCs w:val="18"/>
              </w:rPr>
              <w:t xml:space="preserve"> teorica del concetto di </w:t>
            </w:r>
            <w:r w:rsidR="00436579" w:rsidRPr="00436579">
              <w:rPr>
                <w:b w:val="0"/>
                <w:bCs/>
                <w:i/>
                <w:sz w:val="18"/>
                <w:szCs w:val="18"/>
              </w:rPr>
              <w:t>società</w:t>
            </w:r>
            <w:r w:rsidR="00436579">
              <w:rPr>
                <w:b w:val="0"/>
                <w:bCs/>
                <w:sz w:val="18"/>
                <w:szCs w:val="18"/>
              </w:rPr>
              <w:t xml:space="preserve"> o </w:t>
            </w:r>
            <w:r w:rsidR="00436579" w:rsidRPr="00436579">
              <w:rPr>
                <w:b w:val="0"/>
                <w:bCs/>
                <w:i/>
                <w:sz w:val="18"/>
                <w:szCs w:val="18"/>
              </w:rPr>
              <w:t>comunità</w:t>
            </w:r>
            <w:r w:rsidR="00436579">
              <w:rPr>
                <w:b w:val="0"/>
                <w:bCs/>
                <w:sz w:val="18"/>
                <w:szCs w:val="18"/>
              </w:rPr>
              <w:t xml:space="preserve"> internazionale, intesa come insieme dei rapporti tra aggregati collettivi </w:t>
            </w:r>
            <w:proofErr w:type="gramStart"/>
            <w:r w:rsidR="00436579">
              <w:rPr>
                <w:b w:val="0"/>
                <w:bCs/>
                <w:sz w:val="18"/>
                <w:szCs w:val="18"/>
              </w:rPr>
              <w:t xml:space="preserve">di </w:t>
            </w:r>
            <w:proofErr w:type="gramEnd"/>
            <w:r w:rsidR="00436579">
              <w:rPr>
                <w:b w:val="0"/>
                <w:bCs/>
                <w:sz w:val="18"/>
                <w:szCs w:val="18"/>
              </w:rPr>
              <w:t>individui, popoli e Stati. In una prospettiva di lungo periodo, che va dall’antichità fino al XX secolo, il Corso analizzerà gli autori e i testi principali che hanno contribuito alla genesi dell’idea di società internazionale, tra continuità e fratture</w:t>
            </w:r>
            <w:r w:rsidR="005E0D29">
              <w:rPr>
                <w:b w:val="0"/>
                <w:bCs/>
                <w:sz w:val="18"/>
                <w:szCs w:val="18"/>
              </w:rPr>
              <w:t xml:space="preserve">, mettendone a fuoco alcune questioni rilevanti e controverse: l’idea di una gerarchia tra razze e popoli, </w:t>
            </w:r>
            <w:r w:rsidR="00151F87">
              <w:rPr>
                <w:b w:val="0"/>
                <w:bCs/>
                <w:sz w:val="18"/>
                <w:szCs w:val="18"/>
              </w:rPr>
              <w:t>lo “scontro di civiltà”</w:t>
            </w:r>
            <w:r w:rsidR="005E0D29">
              <w:rPr>
                <w:b w:val="0"/>
                <w:bCs/>
                <w:sz w:val="18"/>
                <w:szCs w:val="18"/>
              </w:rPr>
              <w:t>, il conflitto tra prospettiva cosmopolitica e interesse nazionale</w:t>
            </w:r>
            <w:r w:rsidR="00151F87">
              <w:rPr>
                <w:b w:val="0"/>
                <w:bCs/>
                <w:sz w:val="18"/>
                <w:szCs w:val="18"/>
              </w:rPr>
              <w:t xml:space="preserve">, </w:t>
            </w:r>
            <w:r w:rsidR="005E0D29">
              <w:rPr>
                <w:b w:val="0"/>
                <w:bCs/>
                <w:sz w:val="18"/>
                <w:szCs w:val="18"/>
              </w:rPr>
              <w:t xml:space="preserve">la </w:t>
            </w:r>
            <w:r w:rsidR="00151F87">
              <w:rPr>
                <w:b w:val="0"/>
                <w:bCs/>
                <w:sz w:val="18"/>
                <w:szCs w:val="18"/>
              </w:rPr>
              <w:t>guerra e le sue regole</w:t>
            </w:r>
            <w:r w:rsidR="005E0D29">
              <w:rPr>
                <w:b w:val="0"/>
                <w:bCs/>
                <w:sz w:val="18"/>
                <w:szCs w:val="18"/>
              </w:rPr>
              <w:t xml:space="preserve">. </w:t>
            </w:r>
          </w:p>
        </w:tc>
      </w:tr>
      <w:tr w:rsidR="00E219F6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7AC8" w:rsidRPr="002D7AC8" w:rsidRDefault="002D7AC8" w:rsidP="002D7AC8">
            <w:pPr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225"/>
            </w:tblGrid>
            <w:tr w:rsidR="002D7AC8" w:rsidRPr="002D7AC8">
              <w:trPr>
                <w:trHeight w:val="806"/>
              </w:trPr>
              <w:tc>
                <w:tcPr>
                  <w:tcW w:w="0" w:type="auto"/>
                </w:tcPr>
                <w:p w:rsidR="002D7AC8" w:rsidRPr="002D7AC8" w:rsidRDefault="002D7AC8" w:rsidP="002D7AC8">
                  <w:pPr>
                    <w:jc w:val="left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2D7AC8">
                    <w:rPr>
                      <w:rFonts w:eastAsiaTheme="minorHAnsi"/>
                      <w:color w:val="000000"/>
                      <w:lang w:eastAsia="en-US"/>
                    </w:rPr>
                    <w:t xml:space="preserve">Il </w:t>
                  </w:r>
                  <w:r w:rsidR="00151F87">
                    <w:rPr>
                      <w:rFonts w:eastAsiaTheme="minorHAnsi"/>
                      <w:color w:val="000000"/>
                      <w:lang w:eastAsia="en-US"/>
                    </w:rPr>
                    <w:t>Corso</w:t>
                  </w:r>
                  <w:r w:rsidRPr="002D7AC8">
                    <w:rPr>
                      <w:rFonts w:eastAsiaTheme="minorHAnsi"/>
                      <w:i/>
                      <w:iCs/>
                      <w:color w:val="000000"/>
                      <w:lang w:eastAsia="en-US"/>
                    </w:rPr>
                    <w:t xml:space="preserve"> </w:t>
                  </w:r>
                  <w:r w:rsidRPr="002D7AC8">
                    <w:rPr>
                      <w:rFonts w:eastAsiaTheme="minorHAnsi"/>
                      <w:color w:val="000000"/>
                      <w:lang w:eastAsia="en-US"/>
                    </w:rPr>
                    <w:t xml:space="preserve">ha i seguenti obiettivi formativi: </w:t>
                  </w:r>
                </w:p>
                <w:p w:rsidR="00151F87" w:rsidRDefault="00151F87" w:rsidP="00151F87">
                  <w:pPr>
                    <w:jc w:val="left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151F87" w:rsidRDefault="00151F87" w:rsidP="00D22B16">
                  <w:pPr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1. C</w:t>
                  </w:r>
                  <w:r w:rsidRPr="00151F87">
                    <w:rPr>
                      <w:rFonts w:eastAsiaTheme="minorHAnsi"/>
                      <w:color w:val="000000"/>
                      <w:lang w:eastAsia="en-US"/>
                    </w:rPr>
                    <w:t xml:space="preserve">omprendere le dinamiche delle relazioni internazionali in una </w:t>
                  </w:r>
                  <w:proofErr w:type="gramStart"/>
                  <w:r w:rsidRPr="00151F87">
                    <w:rPr>
                      <w:rFonts w:eastAsiaTheme="minorHAnsi"/>
                      <w:color w:val="000000"/>
                      <w:lang w:eastAsia="en-US"/>
                    </w:rPr>
                    <w:t>dimensione storico-teorica</w:t>
                  </w:r>
                  <w:proofErr w:type="gramEnd"/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di lungo periodo</w:t>
                  </w:r>
                  <w:r w:rsidRPr="00151F87">
                    <w:rPr>
                      <w:rFonts w:eastAsiaTheme="minorHAnsi"/>
                      <w:color w:val="000000"/>
                      <w:lang w:eastAsia="en-US"/>
                    </w:rPr>
                    <w:t>;</w:t>
                  </w:r>
                </w:p>
                <w:p w:rsidR="00151F87" w:rsidRPr="002D7AC8" w:rsidRDefault="00D56200" w:rsidP="00D22B16">
                  <w:pPr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2. </w:t>
                  </w:r>
                  <w:r w:rsidR="00151F87">
                    <w:rPr>
                      <w:rFonts w:eastAsiaTheme="minorHAnsi"/>
                      <w:color w:val="000000"/>
                      <w:lang w:eastAsia="en-US"/>
                    </w:rPr>
                    <w:t xml:space="preserve">Analizzare storicamente i principali problemi </w:t>
                  </w:r>
                  <w:proofErr w:type="gramStart"/>
                  <w:r w:rsidR="00151F87">
                    <w:rPr>
                      <w:rFonts w:eastAsiaTheme="minorHAnsi"/>
                      <w:color w:val="000000"/>
                      <w:lang w:eastAsia="en-US"/>
                    </w:rPr>
                    <w:t>relativi alla</w:t>
                  </w:r>
                  <w:proofErr w:type="gramEnd"/>
                  <w:r w:rsidR="00151F87">
                    <w:rPr>
                      <w:rFonts w:eastAsiaTheme="minorHAnsi"/>
                      <w:color w:val="000000"/>
                      <w:lang w:eastAsia="en-US"/>
                    </w:rPr>
                    <w:t xml:space="preserve"> speculazione teorica sui rapporti tra individui, popoli e nazioni.  </w:t>
                  </w:r>
                </w:p>
                <w:p w:rsidR="002D7AC8" w:rsidRPr="002D7AC8" w:rsidRDefault="00151F87" w:rsidP="00D22B16">
                  <w:pPr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3</w:t>
                  </w:r>
                  <w:r w:rsidR="002D7AC8" w:rsidRPr="002D7AC8">
                    <w:rPr>
                      <w:rFonts w:eastAsiaTheme="minorHAnsi"/>
                      <w:color w:val="000000"/>
                      <w:lang w:eastAsia="en-US"/>
                    </w:rPr>
                    <w:t xml:space="preserve">. Illustrare </w:t>
                  </w:r>
                  <w:r w:rsidR="002D7AC8">
                    <w:rPr>
                      <w:rFonts w:eastAsiaTheme="minorHAnsi"/>
                      <w:color w:val="000000"/>
                      <w:lang w:eastAsia="en-US"/>
                    </w:rPr>
                    <w:t xml:space="preserve">gli autori più rilevanti della riflessione 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>sul concetto di società internazionale</w:t>
                  </w:r>
                  <w:r w:rsidR="002D7AC8">
                    <w:rPr>
                      <w:rFonts w:eastAsiaTheme="minorHAnsi"/>
                      <w:color w:val="000000"/>
                      <w:lang w:eastAsia="en-US"/>
                    </w:rPr>
                    <w:t xml:space="preserve">, inserendone i testi all’interno dei loro </w:t>
                  </w:r>
                  <w:proofErr w:type="gramStart"/>
                  <w:r w:rsidR="002D7AC8">
                    <w:rPr>
                      <w:rFonts w:eastAsiaTheme="minorHAnsi"/>
                      <w:color w:val="000000"/>
                      <w:lang w:eastAsia="en-US"/>
                    </w:rPr>
                    <w:t>contesti</w:t>
                  </w:r>
                  <w:proofErr w:type="gramEnd"/>
                  <w:r>
                    <w:rPr>
                      <w:rFonts w:eastAsiaTheme="minorHAnsi"/>
                      <w:color w:val="000000"/>
                      <w:lang w:eastAsia="en-US"/>
                    </w:rPr>
                    <w:t>;</w:t>
                  </w:r>
                </w:p>
                <w:p w:rsidR="002D7AC8" w:rsidRPr="002D7AC8" w:rsidRDefault="00151F87" w:rsidP="00D22B16">
                  <w:pPr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4</w:t>
                  </w:r>
                  <w:r w:rsidR="002D7AC8" w:rsidRPr="002D7AC8">
                    <w:rPr>
                      <w:rFonts w:eastAsiaTheme="minorHAnsi"/>
                      <w:color w:val="000000"/>
                      <w:lang w:eastAsia="en-US"/>
                    </w:rPr>
                    <w:t xml:space="preserve">. 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>Affiancare la conoscenza della dimensione internazionalistica</w:t>
                  </w:r>
                  <w:r w:rsidRPr="00151F87">
                    <w:rPr>
                      <w:rFonts w:eastAsiaTheme="minorHAnsi"/>
                      <w:color w:val="000000"/>
                      <w:lang w:eastAsia="en-US"/>
                    </w:rPr>
                    <w:t xml:space="preserve"> alle </w:t>
                  </w:r>
                  <w:proofErr w:type="gramStart"/>
                  <w:r w:rsidRPr="00151F87">
                    <w:rPr>
                      <w:rFonts w:eastAsiaTheme="minorHAnsi"/>
                      <w:color w:val="000000"/>
                      <w:lang w:eastAsia="en-US"/>
                    </w:rPr>
                    <w:t>tematiche</w:t>
                  </w:r>
                  <w:proofErr w:type="gramEnd"/>
                  <w:r w:rsidRPr="00151F87">
                    <w:rPr>
                      <w:rFonts w:eastAsiaTheme="minorHAnsi"/>
                      <w:color w:val="000000"/>
                      <w:lang w:eastAsia="en-US"/>
                    </w:rPr>
                    <w:t xml:space="preserve"> più generali del Corso di laurea 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in Sociologia e ricerca sociale. </w:t>
                  </w:r>
                </w:p>
                <w:p w:rsidR="002D7AC8" w:rsidRPr="002D7AC8" w:rsidRDefault="002D7AC8" w:rsidP="00151F87">
                  <w:pPr>
                    <w:jc w:val="left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E219F6" w:rsidRPr="00D11B3C" w:rsidRDefault="00E219F6" w:rsidP="00A37D20">
            <w:pPr>
              <w:pStyle w:val="Paragrafoelenco"/>
              <w:ind w:left="0"/>
            </w:pPr>
          </w:p>
        </w:tc>
      </w:tr>
      <w:tr w:rsidR="00922127" w:rsidRPr="001B3E8D" w:rsidTr="00151F87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D11B3C" w:rsidRDefault="00922127" w:rsidP="00151F87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1B3E8D" w:rsidRDefault="004D6521" w:rsidP="00151F87">
            <w:r>
              <w:t xml:space="preserve">Anche se non vi sono prerequisiti obbligatori, </w:t>
            </w:r>
            <w:proofErr w:type="gramStart"/>
            <w:r>
              <w:t>è</w:t>
            </w:r>
            <w:proofErr w:type="gramEnd"/>
            <w:r>
              <w:t xml:space="preserve"> auspicabile la conoscenza di nozioni fondamentali della storia  europea </w:t>
            </w:r>
            <w:r w:rsidRPr="007B2F7D">
              <w:t>(</w:t>
            </w:r>
            <w:r w:rsidR="00151F87">
              <w:t>dall’antichità al XX secolo</w:t>
            </w:r>
            <w:r w:rsidRPr="007B2F7D">
              <w:t>) e, possibilmente, una conoscenza di base</w:t>
            </w:r>
            <w:r>
              <w:t xml:space="preserve"> delle principali tradizioni del pensiero filosofico occidentale. 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F87" w:rsidRDefault="00151F87" w:rsidP="00151F87">
            <w:pPr>
              <w:rPr>
                <w:color w:val="333333"/>
                <w:shd w:val="clear" w:color="auto" w:fill="FFFFFF"/>
              </w:rPr>
            </w:pPr>
            <w:r w:rsidRPr="00151F87">
              <w:rPr>
                <w:color w:val="333333"/>
                <w:shd w:val="clear" w:color="auto" w:fill="FFFFFF"/>
              </w:rPr>
              <w:t>Al termine dell'insegnamento lo studente sarà in grado di</w:t>
            </w:r>
            <w:r>
              <w:rPr>
                <w:color w:val="333333"/>
                <w:shd w:val="clear" w:color="auto" w:fill="FFFFFF"/>
              </w:rPr>
              <w:t>:</w:t>
            </w:r>
          </w:p>
          <w:p w:rsidR="00151F87" w:rsidRDefault="00151F87" w:rsidP="00151F87">
            <w:pPr>
              <w:rPr>
                <w:color w:val="333333"/>
                <w:shd w:val="clear" w:color="auto" w:fill="FFFFFF"/>
              </w:rPr>
            </w:pPr>
          </w:p>
          <w:p w:rsidR="00151F87" w:rsidRPr="00151F87" w:rsidRDefault="00151F87" w:rsidP="00151F87">
            <w:pPr>
              <w:rPr>
                <w:color w:val="333333"/>
                <w:shd w:val="clear" w:color="auto" w:fill="FFFFFF"/>
              </w:rPr>
            </w:pPr>
            <w:r w:rsidRPr="00151F87">
              <w:rPr>
                <w:color w:val="333333"/>
                <w:shd w:val="clear" w:color="auto" w:fill="FFFFFF"/>
              </w:rPr>
              <w:t xml:space="preserve">1. analizzare e interpretare le fonti e i testi </w:t>
            </w:r>
            <w:proofErr w:type="gramStart"/>
            <w:r>
              <w:rPr>
                <w:color w:val="333333"/>
                <w:shd w:val="clear" w:color="auto" w:fill="FFFFFF"/>
              </w:rPr>
              <w:t>relativi alla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genesi e alla evoluzione del concetto di società internazionale</w:t>
            </w:r>
            <w:r w:rsidRPr="00151F87">
              <w:rPr>
                <w:color w:val="333333"/>
                <w:shd w:val="clear" w:color="auto" w:fill="FFFFFF"/>
              </w:rPr>
              <w:t>;</w:t>
            </w:r>
          </w:p>
          <w:p w:rsidR="00151F87" w:rsidRPr="00151F87" w:rsidRDefault="00151F87" w:rsidP="00151F87">
            <w:pPr>
              <w:rPr>
                <w:color w:val="333333"/>
                <w:shd w:val="clear" w:color="auto" w:fill="FFFFFF"/>
              </w:rPr>
            </w:pPr>
            <w:r w:rsidRPr="00151F87">
              <w:rPr>
                <w:color w:val="333333"/>
                <w:shd w:val="clear" w:color="auto" w:fill="FFFFFF"/>
              </w:rPr>
              <w:t>2. orientarsi criticamente nella complessità dei dibattiti sulle relazioni</w:t>
            </w:r>
            <w:r w:rsidR="00835F54">
              <w:rPr>
                <w:color w:val="333333"/>
                <w:shd w:val="clear" w:color="auto" w:fill="FFFFFF"/>
              </w:rPr>
              <w:t xml:space="preserve"> </w:t>
            </w:r>
            <w:r w:rsidRPr="00151F87">
              <w:rPr>
                <w:color w:val="333333"/>
                <w:shd w:val="clear" w:color="auto" w:fill="FFFFFF"/>
              </w:rPr>
              <w:t>internazionali;</w:t>
            </w:r>
          </w:p>
          <w:p w:rsidR="00151F87" w:rsidRPr="00151F87" w:rsidRDefault="00151F87" w:rsidP="00151F87">
            <w:pPr>
              <w:rPr>
                <w:color w:val="333333"/>
                <w:shd w:val="clear" w:color="auto" w:fill="FFFFFF"/>
              </w:rPr>
            </w:pPr>
            <w:r w:rsidRPr="00151F87">
              <w:rPr>
                <w:color w:val="333333"/>
                <w:shd w:val="clear" w:color="auto" w:fill="FFFFFF"/>
              </w:rPr>
              <w:t>3. comprenderne l'evoluzione storica;</w:t>
            </w:r>
          </w:p>
          <w:p w:rsidR="00151F87" w:rsidRPr="00151F87" w:rsidRDefault="00151F87" w:rsidP="00151F87">
            <w:pPr>
              <w:rPr>
                <w:color w:val="333333"/>
                <w:shd w:val="clear" w:color="auto" w:fill="FFFFFF"/>
              </w:rPr>
            </w:pPr>
            <w:r w:rsidRPr="00151F87">
              <w:rPr>
                <w:color w:val="333333"/>
                <w:shd w:val="clear" w:color="auto" w:fill="FFFFFF"/>
              </w:rPr>
              <w:t>4. acquisire gli strumenti teorici necessari per prendere parte in modo fruttuoso a molteplici attività</w:t>
            </w:r>
          </w:p>
          <w:p w:rsidR="00151F87" w:rsidRPr="00151F87" w:rsidRDefault="00151F87" w:rsidP="00151F87">
            <w:pPr>
              <w:rPr>
                <w:color w:val="333333"/>
                <w:shd w:val="clear" w:color="auto" w:fill="FFFFFF"/>
              </w:rPr>
            </w:pPr>
            <w:proofErr w:type="gramStart"/>
            <w:r w:rsidRPr="00151F87">
              <w:rPr>
                <w:color w:val="333333"/>
                <w:shd w:val="clear" w:color="auto" w:fill="FFFFFF"/>
              </w:rPr>
              <w:t>professionali</w:t>
            </w:r>
            <w:proofErr w:type="gramEnd"/>
            <w:r w:rsidRPr="00151F87">
              <w:rPr>
                <w:color w:val="333333"/>
                <w:shd w:val="clear" w:color="auto" w:fill="FFFFFF"/>
              </w:rPr>
              <w:t>, in contesti pubblici e privati;</w:t>
            </w:r>
          </w:p>
          <w:p w:rsidR="00D11B3C" w:rsidRPr="000A43B2" w:rsidRDefault="00151F87" w:rsidP="00151F87">
            <w:r w:rsidRPr="00151F87">
              <w:rPr>
                <w:color w:val="333333"/>
                <w:shd w:val="clear" w:color="auto" w:fill="FFFFFF"/>
              </w:rPr>
              <w:t>5. sviluppare adeguate capacità comunicative sui temi in oggetto</w:t>
            </w:r>
            <w:r w:rsidR="00F23320">
              <w:rPr>
                <w:color w:val="333333"/>
                <w:shd w:val="clear" w:color="auto" w:fill="FFFFFF"/>
              </w:rPr>
              <w:t xml:space="preserve">, sia in forma scritta </w:t>
            </w:r>
            <w:proofErr w:type="gramStart"/>
            <w:r w:rsidR="00F23320">
              <w:rPr>
                <w:color w:val="333333"/>
                <w:shd w:val="clear" w:color="auto" w:fill="FFFFFF"/>
              </w:rPr>
              <w:t>che</w:t>
            </w:r>
            <w:proofErr w:type="gramEnd"/>
            <w:r w:rsidR="00F23320">
              <w:rPr>
                <w:color w:val="333333"/>
                <w:shd w:val="clear" w:color="auto" w:fill="FFFFFF"/>
              </w:rPr>
              <w:t xml:space="preserve"> in forma orale</w:t>
            </w:r>
          </w:p>
        </w:tc>
      </w:tr>
      <w:tr w:rsidR="00CB4595" w:rsidRPr="001B3E8D" w:rsidTr="00151F87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4595" w:rsidRPr="00D11B3C" w:rsidRDefault="00CB4595" w:rsidP="00151F87">
            <w:pPr>
              <w:rPr>
                <w:b/>
              </w:rPr>
            </w:pPr>
            <w:r w:rsidRPr="00D11B3C">
              <w:rPr>
                <w:b/>
              </w:rPr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5CE1" w:rsidRPr="00765CE1" w:rsidRDefault="00765CE1" w:rsidP="00765CE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CE1">
              <w:rPr>
                <w:rFonts w:ascii="Times New Roman" w:hAnsi="Times New Roman" w:cs="Times New Roman"/>
                <w:sz w:val="18"/>
                <w:szCs w:val="18"/>
              </w:rPr>
              <w:t xml:space="preserve">Il corso è sviluppato attraverso le </w:t>
            </w:r>
            <w:r w:rsidRPr="00765C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lezioni preregistrate audio-video </w:t>
            </w:r>
            <w:r w:rsidRPr="00765CE1">
              <w:rPr>
                <w:rFonts w:ascii="Times New Roman" w:hAnsi="Times New Roman" w:cs="Times New Roman"/>
                <w:sz w:val="18"/>
                <w:szCs w:val="18"/>
              </w:rPr>
              <w:t xml:space="preserve">che compongono, insieme a </w:t>
            </w:r>
            <w:proofErr w:type="gramStart"/>
            <w:r w:rsidRPr="00765CE1">
              <w:rPr>
                <w:rFonts w:ascii="Times New Roman" w:hAnsi="Times New Roman" w:cs="Times New Roman"/>
                <w:sz w:val="18"/>
                <w:szCs w:val="18"/>
              </w:rPr>
              <w:t>slide</w:t>
            </w:r>
            <w:proofErr w:type="gramEnd"/>
            <w:r w:rsidRPr="00765CE1">
              <w:rPr>
                <w:rFonts w:ascii="Times New Roman" w:hAnsi="Times New Roman" w:cs="Times New Roman"/>
                <w:sz w:val="18"/>
                <w:szCs w:val="18"/>
              </w:rPr>
              <w:t xml:space="preserve"> e dispense, i materiali di studio disponibili in piattaforma. </w:t>
            </w:r>
          </w:p>
          <w:p w:rsidR="00765CE1" w:rsidRPr="00765CE1" w:rsidRDefault="00765CE1" w:rsidP="00765CE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CE1">
              <w:rPr>
                <w:rFonts w:ascii="Times New Roman" w:hAnsi="Times New Roman" w:cs="Times New Roman"/>
                <w:sz w:val="18"/>
                <w:szCs w:val="18"/>
              </w:rPr>
              <w:t xml:space="preserve">Sono poi proposti dei </w:t>
            </w:r>
            <w:r w:rsidRPr="00765C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test di autovalutazione</w:t>
            </w:r>
            <w:r w:rsidRPr="00765CE1">
              <w:rPr>
                <w:rFonts w:ascii="Times New Roman" w:hAnsi="Times New Roman" w:cs="Times New Roman"/>
                <w:sz w:val="18"/>
                <w:szCs w:val="18"/>
              </w:rPr>
              <w:t xml:space="preserve">, di tipo asincrono, che corredano le lezioni preregistrate e consentono agli studenti di accertare sia la comprensione, sia il grado di conoscenza acquisita dei contenuti </w:t>
            </w:r>
            <w:proofErr w:type="gramStart"/>
            <w:r w:rsidRPr="00765CE1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proofErr w:type="gramEnd"/>
            <w:r w:rsidRPr="00765CE1">
              <w:rPr>
                <w:rFonts w:ascii="Times New Roman" w:hAnsi="Times New Roman" w:cs="Times New Roman"/>
                <w:sz w:val="18"/>
                <w:szCs w:val="18"/>
              </w:rPr>
              <w:t xml:space="preserve"> ognuna delle lezioni. </w:t>
            </w:r>
          </w:p>
          <w:p w:rsidR="00765CE1" w:rsidRPr="00765CE1" w:rsidRDefault="00765CE1" w:rsidP="00765CE1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CE1">
              <w:rPr>
                <w:rFonts w:ascii="Times New Roman" w:hAnsi="Times New Roman" w:cs="Times New Roman"/>
                <w:sz w:val="18"/>
                <w:szCs w:val="18"/>
              </w:rPr>
              <w:t xml:space="preserve">La </w:t>
            </w:r>
            <w:r w:rsidRPr="00765C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didattica interattiva </w:t>
            </w:r>
            <w:r w:rsidRPr="00765CE1">
              <w:rPr>
                <w:rFonts w:ascii="Times New Roman" w:hAnsi="Times New Roman" w:cs="Times New Roman"/>
                <w:sz w:val="18"/>
                <w:szCs w:val="18"/>
              </w:rPr>
              <w:t xml:space="preserve">è svolta nel forum della “classe virtuale” e comprende le </w:t>
            </w:r>
            <w:proofErr w:type="spellStart"/>
            <w:r w:rsidRPr="00765C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etivity</w:t>
            </w:r>
            <w:proofErr w:type="spellEnd"/>
            <w:r w:rsidRPr="00765C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65CE1">
              <w:rPr>
                <w:rFonts w:ascii="Times New Roman" w:hAnsi="Times New Roman" w:cs="Times New Roman"/>
                <w:sz w:val="18"/>
                <w:szCs w:val="18"/>
              </w:rPr>
              <w:t xml:space="preserve">che applicano le </w:t>
            </w:r>
            <w:r w:rsidRPr="00765C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conoscenze acquisite nelle lezioni di teoria. </w:t>
            </w:r>
          </w:p>
          <w:p w:rsidR="00DB2307" w:rsidRDefault="00DB2307" w:rsidP="00DB2307">
            <w:r>
              <w:t xml:space="preserve">In particolare, il Corso di </w:t>
            </w:r>
            <w:r>
              <w:t>Teoria e storia della società internazionale</w:t>
            </w:r>
            <w:r>
              <w:t xml:space="preserve"> prevede </w:t>
            </w:r>
            <w:proofErr w:type="gramStart"/>
            <w:r>
              <w:t>9</w:t>
            </w:r>
            <w:proofErr w:type="gramEnd"/>
            <w:r>
              <w:t xml:space="preserve"> Crediti formativi. Il carico</w:t>
            </w:r>
          </w:p>
          <w:p w:rsidR="00DB2307" w:rsidRDefault="00DB2307" w:rsidP="00DB2307">
            <w:proofErr w:type="gramStart"/>
            <w:r>
              <w:t>totale</w:t>
            </w:r>
            <w:proofErr w:type="gramEnd"/>
            <w:r>
              <w:t xml:space="preserve"> di studio per questo modulo di insegnamento è compreso tra 200/230 ore così suddivise in:</w:t>
            </w:r>
          </w:p>
          <w:p w:rsidR="00DB2307" w:rsidRDefault="00DB2307" w:rsidP="00DB2307">
            <w:proofErr w:type="gramStart"/>
            <w:r>
              <w:t>Circa 180 ore per la visualizzazione e lo studio del materiale videoregistrato (28 Ore videoregistrate).</w:t>
            </w:r>
            <w:proofErr w:type="gramEnd"/>
          </w:p>
          <w:p w:rsidR="00DB2307" w:rsidRDefault="00DB2307" w:rsidP="00DB2307">
            <w:r>
              <w:t xml:space="preserve">Circa </w:t>
            </w:r>
            <w:proofErr w:type="gramStart"/>
            <w:r>
              <w:t>20</w:t>
            </w:r>
            <w:proofErr w:type="gramEnd"/>
            <w:r>
              <w:t xml:space="preserve"> ore di Didattica Interattiva per l’elaborazione e la consegna dell’</w:t>
            </w:r>
            <w:proofErr w:type="spellStart"/>
            <w:r>
              <w:t>Etivity</w:t>
            </w:r>
            <w:proofErr w:type="spellEnd"/>
          </w:p>
          <w:p w:rsidR="00DB2307" w:rsidRDefault="00DB2307" w:rsidP="00DB2307">
            <w:r>
              <w:t xml:space="preserve">Circa </w:t>
            </w:r>
            <w:proofErr w:type="gramStart"/>
            <w:r>
              <w:t>30</w:t>
            </w:r>
            <w:proofErr w:type="gramEnd"/>
            <w:r>
              <w:t xml:space="preserve"> ore di Didattica Interattiva per l’esecuzione dei test di autovalutazione.</w:t>
            </w:r>
          </w:p>
          <w:p w:rsidR="00DB2307" w:rsidRDefault="00DB2307" w:rsidP="00DB2307">
            <w:r>
              <w:t xml:space="preserve">Si consiglia di distribuire lo studio della materia uniformemente in un periodo di </w:t>
            </w:r>
            <w:proofErr w:type="gramStart"/>
            <w:r>
              <w:t>10</w:t>
            </w:r>
            <w:proofErr w:type="gramEnd"/>
            <w:r>
              <w:t xml:space="preserve"> settimane dedicando tra le</w:t>
            </w:r>
          </w:p>
          <w:p w:rsidR="00B82705" w:rsidRPr="00765CE1" w:rsidRDefault="00DB2307" w:rsidP="00DB2307">
            <w:r>
              <w:t xml:space="preserve">20 alle </w:t>
            </w:r>
            <w:proofErr w:type="gramStart"/>
            <w:r>
              <w:t>23</w:t>
            </w:r>
            <w:proofErr w:type="gramEnd"/>
            <w:r>
              <w:t xml:space="preserve"> ore di studio a settimana.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3A6" w:rsidRDefault="00CD53A6" w:rsidP="00CD53A6"/>
          <w:p w:rsidR="00F27B80" w:rsidRDefault="00CD53A6" w:rsidP="00CD53A6">
            <w:r w:rsidRPr="00D9534D">
              <w:rPr>
                <w:b/>
              </w:rPr>
              <w:t xml:space="preserve">Modulo </w:t>
            </w:r>
            <w:proofErr w:type="gramStart"/>
            <w:r w:rsidR="00F27B80">
              <w:rPr>
                <w:b/>
              </w:rPr>
              <w:t>1</w:t>
            </w:r>
            <w:proofErr w:type="gramEnd"/>
            <w:r>
              <w:t xml:space="preserve">: </w:t>
            </w:r>
            <w:r w:rsidR="00F27B80">
              <w:t>La società internazionale</w:t>
            </w:r>
            <w:r>
              <w:t xml:space="preserve"> nella storia antica </w:t>
            </w:r>
          </w:p>
          <w:p w:rsidR="00F27B80" w:rsidRDefault="00F27B80" w:rsidP="00CD53A6"/>
          <w:p w:rsidR="00D9534D" w:rsidRDefault="00D9534D" w:rsidP="00CD53A6">
            <w:proofErr w:type="gramStart"/>
            <w:r>
              <w:t xml:space="preserve">Il mondo antico – la Grecia – Platone – Aristotele – Erodoto – Tucidide – Cicerone – Gaio e </w:t>
            </w:r>
            <w:proofErr w:type="spellStart"/>
            <w:r>
              <w:t>Ulpiano</w:t>
            </w:r>
            <w:proofErr w:type="spellEnd"/>
            <w:r>
              <w:t xml:space="preserve"> – Lattanzio e </w:t>
            </w:r>
            <w:proofErr w:type="spellStart"/>
            <w:r>
              <w:t>Tertulliano</w:t>
            </w:r>
            <w:proofErr w:type="spellEnd"/>
            <w:r w:rsidR="00F27B80">
              <w:t xml:space="preserve"> – cosmopolitis</w:t>
            </w:r>
            <w:proofErr w:type="gramEnd"/>
            <w:r w:rsidR="00F27B80">
              <w:t>mo e diritto delle genti – la guerra nell’età antica</w:t>
            </w:r>
          </w:p>
          <w:p w:rsidR="00CD53A6" w:rsidRDefault="00CD53A6" w:rsidP="00CD53A6"/>
          <w:p w:rsidR="00CD53A6" w:rsidRDefault="00CD53A6" w:rsidP="00CD53A6">
            <w:r w:rsidRPr="00D9534D">
              <w:rPr>
                <w:b/>
              </w:rPr>
              <w:t xml:space="preserve">Modulo </w:t>
            </w:r>
            <w:proofErr w:type="gramStart"/>
            <w:r w:rsidR="00F27B80">
              <w:rPr>
                <w:b/>
              </w:rPr>
              <w:t>2</w:t>
            </w:r>
            <w:proofErr w:type="gramEnd"/>
            <w:r>
              <w:t xml:space="preserve">: </w:t>
            </w:r>
            <w:r w:rsidR="00F27B80">
              <w:t>La società internazionale</w:t>
            </w:r>
            <w:r>
              <w:t xml:space="preserve"> nella storia medievale </w:t>
            </w:r>
          </w:p>
          <w:p w:rsidR="00A668EB" w:rsidRDefault="00A668EB" w:rsidP="00CD53A6"/>
          <w:p w:rsidR="00D9534D" w:rsidRDefault="00D9534D" w:rsidP="00D9534D">
            <w:r>
              <w:t xml:space="preserve">Cristianesimo e guerra – La dottrina della guerra giusta </w:t>
            </w:r>
            <w:r w:rsidR="00F27B80">
              <w:t>–</w:t>
            </w:r>
            <w:r>
              <w:t xml:space="preserve"> </w:t>
            </w:r>
            <w:r w:rsidR="00F27B80">
              <w:t xml:space="preserve">la </w:t>
            </w:r>
            <w:proofErr w:type="spellStart"/>
            <w:r w:rsidR="00F27B80">
              <w:t>Respublica</w:t>
            </w:r>
            <w:proofErr w:type="spellEnd"/>
            <w:r w:rsidR="00F27B80">
              <w:t xml:space="preserve"> </w:t>
            </w:r>
            <w:proofErr w:type="spellStart"/>
            <w:r w:rsidR="00F27B80">
              <w:t>Christiana</w:t>
            </w:r>
            <w:proofErr w:type="spellEnd"/>
            <w:r w:rsidR="00F27B80">
              <w:t xml:space="preserve"> - </w:t>
            </w:r>
            <w:r>
              <w:t xml:space="preserve">Impero e Chiesa: due monarchie “universali” - Dante Alighieri - La </w:t>
            </w:r>
            <w:proofErr w:type="spellStart"/>
            <w:r>
              <w:t>territorializzazione</w:t>
            </w:r>
            <w:proofErr w:type="spellEnd"/>
            <w:r>
              <w:t xml:space="preserve"> della sovranità e l’equiparazione tra il re e l’Imperatore - La </w:t>
            </w:r>
            <w:proofErr w:type="gramStart"/>
            <w:r>
              <w:t>regolamentazione</w:t>
            </w:r>
            <w:proofErr w:type="gramEnd"/>
            <w:r>
              <w:t xml:space="preserve"> della guerra nel medioevo</w:t>
            </w:r>
          </w:p>
          <w:p w:rsidR="00CD53A6" w:rsidRDefault="00CD53A6" w:rsidP="00CD53A6"/>
          <w:p w:rsidR="00CB4595" w:rsidRDefault="00CD53A6" w:rsidP="00CD53A6">
            <w:r w:rsidRPr="00D9534D">
              <w:rPr>
                <w:b/>
              </w:rPr>
              <w:t xml:space="preserve">Modulo </w:t>
            </w:r>
            <w:proofErr w:type="gramStart"/>
            <w:r w:rsidR="00F27B80">
              <w:rPr>
                <w:b/>
              </w:rPr>
              <w:t>3</w:t>
            </w:r>
            <w:proofErr w:type="gramEnd"/>
            <w:r>
              <w:t xml:space="preserve">: </w:t>
            </w:r>
            <w:r w:rsidR="00F27B80">
              <w:t>La società internazionale</w:t>
            </w:r>
            <w:r>
              <w:t xml:space="preserve"> nella storia moderna </w:t>
            </w:r>
            <w:r w:rsidR="00F27B80">
              <w:t>(secoli XVI e XVII)</w:t>
            </w:r>
          </w:p>
          <w:p w:rsidR="00D9534D" w:rsidRDefault="00D9534D" w:rsidP="00CD53A6"/>
          <w:p w:rsidR="00D9534D" w:rsidRDefault="00D9534D" w:rsidP="00D9534D">
            <w:r>
              <w:t xml:space="preserve">Niccolò </w:t>
            </w:r>
            <w:proofErr w:type="spellStart"/>
            <w:r>
              <w:t>Cusano</w:t>
            </w:r>
            <w:proofErr w:type="spellEnd"/>
            <w:r>
              <w:t xml:space="preserve"> e le relazioni tra Cristianità </w:t>
            </w:r>
            <w:proofErr w:type="gramStart"/>
            <w:r>
              <w:t>ed</w:t>
            </w:r>
            <w:proofErr w:type="gramEnd"/>
            <w:r>
              <w:t xml:space="preserve"> Islam - Erasmo da Rotterdam - Niccolò Machiavelli - Tommaso Moro - Il Nuovo mondo e le scoperte geografiche: questioni preliminari - Colombo, </w:t>
            </w:r>
            <w:proofErr w:type="spellStart"/>
            <w:r>
              <w:t>Cortès</w:t>
            </w:r>
            <w:proofErr w:type="spellEnd"/>
            <w:r>
              <w:t xml:space="preserve">, Las </w:t>
            </w:r>
            <w:proofErr w:type="spellStart"/>
            <w:r>
              <w:t>Casas</w:t>
            </w:r>
            <w:proofErr w:type="spellEnd"/>
            <w:r>
              <w:t xml:space="preserve">: tre diversi atteggiamenti nei confronti degli indios - La disputa di </w:t>
            </w:r>
            <w:proofErr w:type="spellStart"/>
            <w:r>
              <w:t>Valladolid</w:t>
            </w:r>
            <w:proofErr w:type="spellEnd"/>
            <w:r>
              <w:t xml:space="preserve">: la natura degli indios e i diritti di conquista degli spagnoli - Francisco de </w:t>
            </w:r>
            <w:proofErr w:type="spellStart"/>
            <w:r>
              <w:t>Vitoria</w:t>
            </w:r>
            <w:proofErr w:type="spellEnd"/>
            <w:r w:rsidR="00F27B80">
              <w:t xml:space="preserve"> – diritto naturale, diritto delle genti e diritto di guerra nell’età moderna – Jean </w:t>
            </w:r>
            <w:proofErr w:type="spellStart"/>
            <w:r w:rsidR="00F27B80">
              <w:t>Bodin</w:t>
            </w:r>
            <w:proofErr w:type="spellEnd"/>
            <w:r w:rsidR="00F27B80">
              <w:t xml:space="preserve"> – </w:t>
            </w:r>
            <w:proofErr w:type="spellStart"/>
            <w:r w:rsidR="00F27B80">
              <w:t>Balthasar</w:t>
            </w:r>
            <w:proofErr w:type="spellEnd"/>
            <w:r w:rsidR="00F27B80">
              <w:t xml:space="preserve"> de Ayala – </w:t>
            </w:r>
            <w:proofErr w:type="spellStart"/>
            <w:r w:rsidR="00F27B80">
              <w:t>Alberico</w:t>
            </w:r>
            <w:proofErr w:type="spellEnd"/>
            <w:r w:rsidR="00F27B80">
              <w:t xml:space="preserve"> Gentili – Hugo </w:t>
            </w:r>
            <w:proofErr w:type="spellStart"/>
            <w:r w:rsidR="00F27B80">
              <w:t>Grotius</w:t>
            </w:r>
            <w:proofErr w:type="spellEnd"/>
            <w:r w:rsidR="00F27B80">
              <w:t xml:space="preserve"> </w:t>
            </w:r>
          </w:p>
          <w:p w:rsidR="00F27B80" w:rsidRDefault="00F27B80" w:rsidP="00D9534D"/>
          <w:p w:rsidR="00F27B80" w:rsidRDefault="00F27B80" w:rsidP="00D9534D">
            <w:r w:rsidRPr="00F27B80">
              <w:rPr>
                <w:b/>
              </w:rPr>
              <w:t xml:space="preserve">Modulo </w:t>
            </w:r>
            <w:proofErr w:type="gramStart"/>
            <w:r w:rsidRPr="00F27B80">
              <w:rPr>
                <w:b/>
              </w:rPr>
              <w:t>4</w:t>
            </w:r>
            <w:proofErr w:type="gramEnd"/>
            <w:r>
              <w:t>: La società internazionale nella storia moderna e contemporanea (secoli XVIII-XX)</w:t>
            </w:r>
          </w:p>
          <w:p w:rsidR="00F27B80" w:rsidRDefault="00F27B80" w:rsidP="00D9534D"/>
          <w:p w:rsidR="00F27B80" w:rsidRDefault="00F27B80" w:rsidP="00F27B80">
            <w:r>
              <w:t xml:space="preserve">Il “diritto pubblico europeo” </w:t>
            </w:r>
            <w:r w:rsidR="00F906F8">
              <w:t xml:space="preserve">– Diritto naturale, diritto delle genti e diritto di guerra nell’età dell’Illuminismo </w:t>
            </w:r>
            <w:r>
              <w:t xml:space="preserve">- La teoria della “ragion di Stato” - </w:t>
            </w:r>
            <w:proofErr w:type="spellStart"/>
            <w:r>
              <w:t>Emeric</w:t>
            </w:r>
            <w:proofErr w:type="spellEnd"/>
            <w:r>
              <w:t xml:space="preserve"> </w:t>
            </w:r>
            <w:proofErr w:type="spellStart"/>
            <w:r>
              <w:t>Crucé-</w:t>
            </w:r>
            <w:proofErr w:type="spellEnd"/>
            <w:r>
              <w:t xml:space="preserve"> L’abate di Saint-Pierre - </w:t>
            </w:r>
            <w:proofErr w:type="spellStart"/>
            <w:r>
              <w:t>Emer</w:t>
            </w:r>
            <w:proofErr w:type="spellEnd"/>
            <w:r>
              <w:t xml:space="preserve"> de </w:t>
            </w:r>
            <w:proofErr w:type="spellStart"/>
            <w:r>
              <w:t>Vattel</w:t>
            </w:r>
            <w:proofErr w:type="spellEnd"/>
            <w:r>
              <w:t xml:space="preserve"> - Immanuel </w:t>
            </w:r>
            <w:proofErr w:type="spellStart"/>
            <w:r>
              <w:t>Kant</w:t>
            </w:r>
            <w:proofErr w:type="spellEnd"/>
            <w:r>
              <w:t xml:space="preserve"> - Il nazionalismo -Il razzismo - Il colonialismo</w:t>
            </w:r>
            <w:r w:rsidR="006D6A9D">
              <w:t xml:space="preserve"> – Guerra e pace tra Ottocento e Novecento -</w:t>
            </w:r>
            <w:proofErr w:type="gramStart"/>
            <w:r w:rsidR="006D6A9D">
              <w:t xml:space="preserve">  </w:t>
            </w:r>
            <w:proofErr w:type="gramEnd"/>
            <w:r w:rsidR="006D6A9D">
              <w:t xml:space="preserve">La Società delle Nazioni – Le Nazioni Unite – La crisi </w:t>
            </w:r>
            <w:r w:rsidR="00D351E1">
              <w:t>del diritto pubblico europeo: Carl Schmitt e i suoi critici</w:t>
            </w:r>
            <w:r w:rsidR="003B3804">
              <w:t xml:space="preserve"> – globalizzazione e società internazionale</w:t>
            </w:r>
          </w:p>
          <w:p w:rsidR="00F23659" w:rsidRDefault="00F23659" w:rsidP="00D9534D"/>
          <w:p w:rsidR="009B7AB5" w:rsidRPr="00F23659" w:rsidRDefault="009B7AB5" w:rsidP="009B7AB5">
            <w:proofErr w:type="spellStart"/>
            <w:r w:rsidRPr="00F23659">
              <w:rPr>
                <w:b/>
              </w:rPr>
              <w:t>Etivity</w:t>
            </w:r>
            <w:proofErr w:type="spellEnd"/>
            <w:r w:rsidRPr="00F23659">
              <w:t>:</w:t>
            </w:r>
            <w:r>
              <w:t xml:space="preserve"> breve commento di un brano o di una </w:t>
            </w:r>
            <w:proofErr w:type="gramStart"/>
            <w:r>
              <w:t>tematica</w:t>
            </w:r>
            <w:proofErr w:type="gramEnd"/>
            <w:r>
              <w:t xml:space="preserve"> tratta dagl</w:t>
            </w:r>
            <w:r w:rsidR="00F27B80">
              <w:t>i autori studiati nei Moduli 1-4</w:t>
            </w:r>
          </w:p>
          <w:p w:rsidR="00F23659" w:rsidRDefault="00F23659" w:rsidP="00D9534D"/>
          <w:p w:rsidR="00053D08" w:rsidRPr="001B3E8D" w:rsidRDefault="00053D08" w:rsidP="005E4345"/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534D" w:rsidRDefault="00D9534D" w:rsidP="00D9534D">
            <w:r>
              <w:t>•</w:t>
            </w:r>
            <w:proofErr w:type="gramStart"/>
            <w:r>
              <w:t xml:space="preserve">      </w:t>
            </w:r>
            <w:proofErr w:type="gramEnd"/>
            <w:r w:rsidRPr="00D9534D">
              <w:rPr>
                <w:b/>
              </w:rPr>
              <w:t>MATERIALI DIDATTICI A CURA DEL DOCENTE</w:t>
            </w:r>
          </w:p>
          <w:p w:rsidR="00B36464" w:rsidRDefault="00B36464" w:rsidP="00D9534D"/>
          <w:p w:rsidR="00B36464" w:rsidRDefault="006449D0" w:rsidP="00D9534D">
            <w:r w:rsidRPr="008D1D23">
              <w:t xml:space="preserve">Il materiale didattico presente in piattaforma è suddiviso in </w:t>
            </w:r>
            <w:proofErr w:type="gramStart"/>
            <w:r w:rsidR="00AD6C76">
              <w:t>4</w:t>
            </w:r>
            <w:proofErr w:type="gramEnd"/>
            <w:r w:rsidRPr="008D1D23">
              <w:t xml:space="preserve"> moduli. </w:t>
            </w:r>
            <w:r w:rsidR="00B36464">
              <w:t>I moduli</w:t>
            </w:r>
            <w:r w:rsidRPr="008D1D23">
              <w:t xml:space="preserve"> ricoprono interamente il programma e ciascuno di essi contiene </w:t>
            </w:r>
            <w:r w:rsidRPr="00B36464">
              <w:rPr>
                <w:b/>
              </w:rPr>
              <w:t>dispense</w:t>
            </w:r>
            <w:r w:rsidRPr="008D1D23">
              <w:t xml:space="preserve">, </w:t>
            </w:r>
            <w:proofErr w:type="gramStart"/>
            <w:r w:rsidRPr="00B36464">
              <w:rPr>
                <w:b/>
              </w:rPr>
              <w:t>slide</w:t>
            </w:r>
            <w:proofErr w:type="gramEnd"/>
            <w:r w:rsidR="00B36464">
              <w:t xml:space="preserve">, </w:t>
            </w:r>
            <w:r w:rsidR="00B36464" w:rsidRPr="00B36464">
              <w:rPr>
                <w:b/>
              </w:rPr>
              <w:t>test</w:t>
            </w:r>
            <w:r w:rsidRPr="00B36464">
              <w:rPr>
                <w:b/>
              </w:rPr>
              <w:t xml:space="preserve"> di autovalutazione</w:t>
            </w:r>
            <w:r w:rsidRPr="008D1D23">
              <w:t xml:space="preserve"> e </w:t>
            </w:r>
            <w:proofErr w:type="spellStart"/>
            <w:r w:rsidRPr="00B36464">
              <w:rPr>
                <w:b/>
              </w:rPr>
              <w:t>videolezioni</w:t>
            </w:r>
            <w:proofErr w:type="spellEnd"/>
            <w:r w:rsidRPr="008D1D23">
              <w:t>. Tale materiale contiene tutti gli elementi necessari per affrontare lo studio della materia</w:t>
            </w:r>
            <w:r w:rsidR="00B36464">
              <w:t xml:space="preserve">. </w:t>
            </w:r>
          </w:p>
          <w:p w:rsidR="006449D0" w:rsidRDefault="006449D0" w:rsidP="00D9534D"/>
          <w:p w:rsidR="00D9534D" w:rsidRDefault="00AD6C76" w:rsidP="00D9534D">
            <w:r>
              <w:t>T</w:t>
            </w:r>
            <w:r w:rsidR="00D9534D">
              <w:t>esti consigliati</w:t>
            </w:r>
            <w:r>
              <w:t xml:space="preserve"> (uno a scelta)</w:t>
            </w:r>
            <w:r w:rsidR="00D9534D">
              <w:t>:</w:t>
            </w:r>
          </w:p>
          <w:p w:rsidR="00D9534D" w:rsidRDefault="00D9534D" w:rsidP="00D9534D"/>
          <w:p w:rsidR="00D9534D" w:rsidRDefault="00D9534D" w:rsidP="00D9534D">
            <w:r>
              <w:t>-</w:t>
            </w:r>
            <w:r>
              <w:tab/>
              <w:t xml:space="preserve">L. </w:t>
            </w:r>
            <w:proofErr w:type="spellStart"/>
            <w:r>
              <w:t>Scuccimarra</w:t>
            </w:r>
            <w:proofErr w:type="spellEnd"/>
            <w:r>
              <w:t>, I confini del mondo. Storia del cosmopolitismo dall’Antichità al Settecento, Bologna, Il</w:t>
            </w:r>
            <w:proofErr w:type="gramStart"/>
            <w:r>
              <w:t xml:space="preserve"> </w:t>
            </w:r>
            <w:r w:rsidR="00AD6C76">
              <w:t xml:space="preserve">   </w:t>
            </w:r>
            <w:proofErr w:type="gramEnd"/>
            <w:r>
              <w:t>Mulino, 2006</w:t>
            </w:r>
          </w:p>
          <w:p w:rsidR="00AD6C76" w:rsidRDefault="00AD6C76" w:rsidP="00D9534D"/>
          <w:p w:rsidR="00AD6C76" w:rsidRDefault="00AD6C76" w:rsidP="00AD6C76">
            <w:pPr>
              <w:pStyle w:val="Paragrafoelenco"/>
              <w:numPr>
                <w:ilvl w:val="0"/>
                <w:numId w:val="10"/>
              </w:numPr>
            </w:pPr>
            <w:r>
              <w:t xml:space="preserve">      M. </w:t>
            </w:r>
            <w:proofErr w:type="spellStart"/>
            <w:r>
              <w:t>Bazzoli</w:t>
            </w:r>
            <w:proofErr w:type="spellEnd"/>
            <w:r>
              <w:t>, Stagioni e teorie della società internazionale, Milano, LED, 2005</w:t>
            </w:r>
          </w:p>
          <w:p w:rsidR="00AD6C76" w:rsidRDefault="00AD6C76" w:rsidP="00AD6C76">
            <w:pPr>
              <w:pStyle w:val="Paragrafoelenco"/>
              <w:ind w:left="405"/>
            </w:pPr>
          </w:p>
          <w:p w:rsidR="00AD6C76" w:rsidRDefault="00AD6C76" w:rsidP="00AD6C76">
            <w:pPr>
              <w:pStyle w:val="Paragrafoelenco"/>
              <w:numPr>
                <w:ilvl w:val="0"/>
                <w:numId w:val="10"/>
              </w:numPr>
              <w:jc w:val="left"/>
            </w:pPr>
            <w:r>
              <w:t xml:space="preserve">        G. Gozzi, Diritti e civiltà. Storia e filosofia del diritto internazionale, Bologna, Il Mulino, 2010</w:t>
            </w:r>
          </w:p>
          <w:p w:rsidR="00AD6C76" w:rsidRDefault="00AD6C76" w:rsidP="00AD6C76">
            <w:pPr>
              <w:pStyle w:val="Paragrafoelenco"/>
            </w:pPr>
          </w:p>
          <w:p w:rsidR="00AD6C76" w:rsidRDefault="00AD6C76" w:rsidP="00AD6C76">
            <w:pPr>
              <w:pStyle w:val="Paragrafoelenco"/>
              <w:numPr>
                <w:ilvl w:val="0"/>
                <w:numId w:val="10"/>
              </w:numPr>
              <w:jc w:val="left"/>
            </w:pPr>
            <w:r>
              <w:t xml:space="preserve">       F. Russo, Alle orig</w:t>
            </w:r>
            <w:r w:rsidR="00486C83">
              <w:t>ini della società delle nazioni</w:t>
            </w:r>
            <w:r>
              <w:t>: la pacificazione internazi</w:t>
            </w:r>
            <w:r w:rsidR="00486C83">
              <w:t>onale fra idea d'Europa e</w:t>
            </w:r>
            <w:r>
              <w:t xml:space="preserve"> cosmopolitismo, Roma, </w:t>
            </w:r>
            <w:proofErr w:type="spellStart"/>
            <w:r>
              <w:t>Studium</w:t>
            </w:r>
            <w:proofErr w:type="spellEnd"/>
            <w:r>
              <w:t>, 2016</w:t>
            </w:r>
          </w:p>
          <w:p w:rsidR="00AD6C76" w:rsidRDefault="00AD6C76" w:rsidP="00AD6C76">
            <w:pPr>
              <w:pStyle w:val="Paragrafoelenco"/>
            </w:pPr>
          </w:p>
          <w:p w:rsidR="00AD6C76" w:rsidRDefault="00AD6C76" w:rsidP="00AD6C76">
            <w:pPr>
              <w:pStyle w:val="Paragrafoelenco"/>
              <w:numPr>
                <w:ilvl w:val="0"/>
                <w:numId w:val="10"/>
              </w:numPr>
              <w:jc w:val="left"/>
            </w:pPr>
            <w:r>
              <w:t xml:space="preserve">        C. </w:t>
            </w:r>
            <w:proofErr w:type="spellStart"/>
            <w:r>
              <w:t>Focarelli</w:t>
            </w:r>
            <w:proofErr w:type="spellEnd"/>
            <w:r>
              <w:t xml:space="preserve">, </w:t>
            </w:r>
            <w:r w:rsidRPr="00AD6C76">
              <w:t>Introduzione storica al diritto internazionale</w:t>
            </w:r>
            <w:r>
              <w:t xml:space="preserve">, Milano, </w:t>
            </w:r>
            <w:proofErr w:type="spellStart"/>
            <w:r>
              <w:t>Giuffrè</w:t>
            </w:r>
            <w:proofErr w:type="spellEnd"/>
            <w:r>
              <w:t>, 2012</w:t>
            </w:r>
          </w:p>
          <w:p w:rsidR="00D9534D" w:rsidRDefault="00D9534D" w:rsidP="00D9534D"/>
          <w:p w:rsidR="001B3E8D" w:rsidRPr="000A2E51" w:rsidRDefault="001B3E8D" w:rsidP="00D9534D"/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CC2" w:rsidRDefault="009D5CC2" w:rsidP="009D5CC2">
            <w:r w:rsidRPr="009D5CC2">
              <w:t xml:space="preserve">L’esame consiste nello svolgimento di una </w:t>
            </w:r>
            <w:r w:rsidRPr="009D5CC2">
              <w:rPr>
                <w:b/>
              </w:rPr>
              <w:t>prova</w:t>
            </w:r>
            <w:r w:rsidRPr="009D5CC2">
              <w:t xml:space="preserve"> in forma orale e/o scritta tendente ad accertare le capacità di analisi e rielaborazione dei concetti acquisiti e di una serie di attività (</w:t>
            </w:r>
            <w:proofErr w:type="spellStart"/>
            <w:r w:rsidRPr="009D5CC2">
              <w:rPr>
                <w:i/>
              </w:rPr>
              <w:t>etivity</w:t>
            </w:r>
            <w:proofErr w:type="spellEnd"/>
            <w:r w:rsidRPr="009D5CC2">
              <w:t xml:space="preserve">) svolte durante il corso nelle classi virtuali. In questo modo </w:t>
            </w:r>
            <w:proofErr w:type="gramStart"/>
            <w:r w:rsidRPr="009D5CC2">
              <w:t>vengono</w:t>
            </w:r>
            <w:proofErr w:type="gramEnd"/>
            <w:r w:rsidRPr="009D5CC2">
              <w:t xml:space="preserve"> valutati i risultati di apprendimento attesi circa le conoscenze della materia, la capacità di applicarle, le abilità comunicative, la capacità di trarre conclusioni e la capacità di autoapprendimento.</w:t>
            </w:r>
          </w:p>
          <w:p w:rsidR="009D5CC2" w:rsidRPr="009D5CC2" w:rsidRDefault="009D5CC2" w:rsidP="009D5CC2"/>
          <w:p w:rsidR="009D5CC2" w:rsidRPr="009D5CC2" w:rsidRDefault="009D5CC2" w:rsidP="009D5CC2">
            <w:pPr>
              <w:rPr>
                <w:b/>
              </w:rPr>
            </w:pPr>
            <w:r w:rsidRPr="009D5CC2">
              <w:rPr>
                <w:b/>
              </w:rPr>
              <w:lastRenderedPageBreak/>
              <w:t xml:space="preserve">L’esame di profitto può essere </w:t>
            </w:r>
            <w:proofErr w:type="gramStart"/>
            <w:r w:rsidRPr="009D5CC2">
              <w:rPr>
                <w:b/>
              </w:rPr>
              <w:t>effettuato</w:t>
            </w:r>
            <w:proofErr w:type="gramEnd"/>
            <w:r w:rsidRPr="009D5CC2">
              <w:rPr>
                <w:b/>
              </w:rPr>
              <w:t xml:space="preserve"> in forma orale presso la sede di Roma, in forma scritta presso i poli didattici, previa prenotazione da parte dello studente.</w:t>
            </w:r>
          </w:p>
          <w:p w:rsidR="009D5CC2" w:rsidRPr="009D5CC2" w:rsidRDefault="009D5CC2" w:rsidP="009D5CC2"/>
          <w:p w:rsidR="009D5CC2" w:rsidRDefault="009D5CC2" w:rsidP="009D5CC2">
            <w:r w:rsidRPr="009D5CC2">
              <w:t xml:space="preserve">La prova orale consiste in un </w:t>
            </w:r>
            <w:r w:rsidRPr="009D5CC2">
              <w:rPr>
                <w:i/>
              </w:rPr>
              <w:t>colloquio</w:t>
            </w:r>
            <w:r w:rsidRPr="009D5CC2">
              <w:t xml:space="preserve"> per accertare il livello di preparazione dello studente.</w:t>
            </w:r>
          </w:p>
          <w:p w:rsidR="009D5CC2" w:rsidRPr="009D5CC2" w:rsidRDefault="009D5CC2" w:rsidP="009D5CC2"/>
          <w:p w:rsidR="009D5CC2" w:rsidRDefault="009D5CC2" w:rsidP="009D5CC2">
            <w:r w:rsidRPr="009D5CC2">
              <w:t xml:space="preserve">La prova </w:t>
            </w:r>
            <w:proofErr w:type="gramStart"/>
            <w:r w:rsidRPr="009D5CC2">
              <w:t>scritta,</w:t>
            </w:r>
            <w:proofErr w:type="gramEnd"/>
            <w:r w:rsidRPr="009D5CC2">
              <w:t xml:space="preserve"> si articola nel modello “3+3” (3 </w:t>
            </w:r>
            <w:r w:rsidRPr="009D5CC2">
              <w:rPr>
                <w:i/>
              </w:rPr>
              <w:t>domande a risposta chiusa</w:t>
            </w:r>
            <w:r w:rsidRPr="009D5CC2">
              <w:t xml:space="preserve"> e 3 </w:t>
            </w:r>
            <w:r w:rsidRPr="009D5CC2">
              <w:rPr>
                <w:i/>
              </w:rPr>
              <w:t>domande aperte</w:t>
            </w:r>
            <w:r w:rsidRPr="009D5CC2">
              <w:t>):</w:t>
            </w:r>
          </w:p>
          <w:p w:rsidR="009D5CC2" w:rsidRPr="009D5CC2" w:rsidRDefault="009D5CC2" w:rsidP="009D5CC2"/>
          <w:p w:rsidR="009D5CC2" w:rsidRPr="009D5CC2" w:rsidRDefault="009D5CC2" w:rsidP="009D5CC2">
            <w:r w:rsidRPr="009D5CC2">
              <w:t xml:space="preserve">- alle </w:t>
            </w:r>
            <w:proofErr w:type="gramStart"/>
            <w:r w:rsidRPr="009D5CC2">
              <w:t>3</w:t>
            </w:r>
            <w:proofErr w:type="gramEnd"/>
            <w:r w:rsidRPr="009D5CC2">
              <w:t xml:space="preserve"> domande chiuse relative ai contenuti differenti del programma d’esame viene attribuito il valore di 2 punti per risposta corretta;</w:t>
            </w:r>
          </w:p>
          <w:p w:rsidR="007760A2" w:rsidRDefault="009D5CC2" w:rsidP="009D5CC2">
            <w:r w:rsidRPr="009D5CC2">
              <w:t xml:space="preserve">- alle </w:t>
            </w:r>
            <w:proofErr w:type="gramStart"/>
            <w:r w:rsidRPr="009D5CC2">
              <w:t>3</w:t>
            </w:r>
            <w:proofErr w:type="gramEnd"/>
            <w:r w:rsidRPr="009D5CC2">
              <w:t xml:space="preserve"> domande aperte viene assegnato un punteggio massimo pari a 8 punti in base alla verifica del docente sui risultati di apprendimento attesi.</w:t>
            </w:r>
          </w:p>
          <w:p w:rsidR="00F25B7E" w:rsidRDefault="00F25B7E" w:rsidP="009D5CC2"/>
          <w:p w:rsidR="00F25B7E" w:rsidRDefault="00F25B7E" w:rsidP="009D5CC2">
            <w:r>
              <w:t>Una parte della prova d’esame (sia scritta che orale) potrà vertere sug</w:t>
            </w:r>
            <w:r w:rsidR="00EA61E1">
              <w:t>li argomenti e i contenuti della/delle</w:t>
            </w:r>
            <w:r>
              <w:t xml:space="preserve"> </w:t>
            </w:r>
            <w:proofErr w:type="spellStart"/>
            <w:r w:rsidRPr="00F25B7E">
              <w:rPr>
                <w:i/>
              </w:rPr>
              <w:t>etivity</w:t>
            </w:r>
            <w:proofErr w:type="spellEnd"/>
            <w:r w:rsidR="001817C0">
              <w:t xml:space="preserve"> presenti in piattaforma. </w:t>
            </w:r>
          </w:p>
          <w:p w:rsidR="009D5CC2" w:rsidRPr="001B3E8D" w:rsidRDefault="009D5CC2" w:rsidP="009D5CC2"/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92546A" w:rsidP="00D11B3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Criteri </w:t>
            </w:r>
            <w:r w:rsidR="001B3E8D" w:rsidRPr="00D11B3C">
              <w:rPr>
                <w:b/>
              </w:rPr>
              <w:t>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CC2" w:rsidRPr="009D5CC2" w:rsidRDefault="009D5CC2" w:rsidP="009D5CC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5CC2">
              <w:rPr>
                <w:rFonts w:ascii="Times New Roman" w:hAnsi="Times New Roman" w:cs="Times New Roman"/>
                <w:sz w:val="18"/>
                <w:szCs w:val="18"/>
              </w:rPr>
              <w:t xml:space="preserve">L’assegnazione dell’elaborato finale avviene </w:t>
            </w:r>
            <w:proofErr w:type="gramStart"/>
            <w:r w:rsidRPr="009D5CC2">
              <w:rPr>
                <w:rFonts w:ascii="Times New Roman" w:hAnsi="Times New Roman" w:cs="Times New Roman"/>
                <w:sz w:val="18"/>
                <w:szCs w:val="18"/>
              </w:rPr>
              <w:t>sulla base di</w:t>
            </w:r>
            <w:proofErr w:type="gramEnd"/>
            <w:r w:rsidRPr="009D5CC2">
              <w:rPr>
                <w:rFonts w:ascii="Times New Roman" w:hAnsi="Times New Roman" w:cs="Times New Roman"/>
                <w:sz w:val="18"/>
                <w:szCs w:val="18"/>
              </w:rPr>
              <w:t xml:space="preserve"> un colloquio (o anche tramite messaggi in piattaforma) con il docente in cui lo studente manifesterà i propri specifici interessi in relazione a qualche argomento che intende approfondire. Non vi sono preclusioni alla richiesta di assegnazione della tesi e non è prevista una media particolare per poterla </w:t>
            </w:r>
            <w:proofErr w:type="gramStart"/>
            <w:r w:rsidRPr="009D5CC2">
              <w:rPr>
                <w:rFonts w:ascii="Times New Roman" w:hAnsi="Times New Roman" w:cs="Times New Roman"/>
                <w:sz w:val="18"/>
                <w:szCs w:val="18"/>
              </w:rPr>
              <w:t>richiedere</w:t>
            </w:r>
            <w:proofErr w:type="gramEnd"/>
            <w:r w:rsidRPr="009D5C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3E8D" w:rsidRPr="001B3E8D" w:rsidRDefault="001B3E8D" w:rsidP="00D11B3C"/>
        </w:tc>
      </w:tr>
    </w:tbl>
    <w:p w:rsidR="00223738" w:rsidRDefault="00223738" w:rsidP="00D11B3C"/>
    <w:sectPr w:rsidR="00223738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170" w:rsidRDefault="00DC7170" w:rsidP="00D11B3C">
      <w:r>
        <w:separator/>
      </w:r>
    </w:p>
  </w:endnote>
  <w:endnote w:type="continuationSeparator" w:id="0">
    <w:p w:rsidR="00DC7170" w:rsidRDefault="00DC7170" w:rsidP="00D11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8897"/>
      <w:docPartObj>
        <w:docPartGallery w:val="Page Numbers (Bottom of Page)"/>
        <w:docPartUnique/>
      </w:docPartObj>
    </w:sdtPr>
    <w:sdtContent>
      <w:p w:rsidR="00151F87" w:rsidRDefault="00635C62" w:rsidP="00D11B3C">
        <w:pPr>
          <w:pStyle w:val="Pidipagina"/>
        </w:pPr>
        <w:fldSimple w:instr=" PAGE   \* MERGEFORMAT ">
          <w:r w:rsidR="00486C83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170" w:rsidRDefault="00DC7170" w:rsidP="00D11B3C">
      <w:r>
        <w:separator/>
      </w:r>
    </w:p>
  </w:footnote>
  <w:footnote w:type="continuationSeparator" w:id="0">
    <w:p w:rsidR="00DC7170" w:rsidRDefault="00DC7170" w:rsidP="00D11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10421"/>
    <w:multiLevelType w:val="hybridMultilevel"/>
    <w:tmpl w:val="6B90111E"/>
    <w:lvl w:ilvl="0" w:tplc="E2580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A562B"/>
    <w:multiLevelType w:val="hybridMultilevel"/>
    <w:tmpl w:val="CC86CFB8"/>
    <w:lvl w:ilvl="0" w:tplc="B178EB70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FDD"/>
    <w:rsid w:val="00005CF9"/>
    <w:rsid w:val="00053D08"/>
    <w:rsid w:val="000902A9"/>
    <w:rsid w:val="000A2E51"/>
    <w:rsid w:val="000A43B2"/>
    <w:rsid w:val="000C638D"/>
    <w:rsid w:val="000D54B3"/>
    <w:rsid w:val="000E7B69"/>
    <w:rsid w:val="00100A4C"/>
    <w:rsid w:val="00101752"/>
    <w:rsid w:val="00106D48"/>
    <w:rsid w:val="00121165"/>
    <w:rsid w:val="00131C5A"/>
    <w:rsid w:val="00134349"/>
    <w:rsid w:val="00137F99"/>
    <w:rsid w:val="001458D1"/>
    <w:rsid w:val="00151F87"/>
    <w:rsid w:val="001674B1"/>
    <w:rsid w:val="001817C0"/>
    <w:rsid w:val="00191C43"/>
    <w:rsid w:val="001A4754"/>
    <w:rsid w:val="001B3E8D"/>
    <w:rsid w:val="001B7C47"/>
    <w:rsid w:val="001C2122"/>
    <w:rsid w:val="001F1E3E"/>
    <w:rsid w:val="002071DD"/>
    <w:rsid w:val="00222524"/>
    <w:rsid w:val="00223738"/>
    <w:rsid w:val="00237DB4"/>
    <w:rsid w:val="00241599"/>
    <w:rsid w:val="00250BDB"/>
    <w:rsid w:val="0025727E"/>
    <w:rsid w:val="00281EA1"/>
    <w:rsid w:val="00292206"/>
    <w:rsid w:val="002B2678"/>
    <w:rsid w:val="002C299D"/>
    <w:rsid w:val="002D25A0"/>
    <w:rsid w:val="002D6A0B"/>
    <w:rsid w:val="002D7AC8"/>
    <w:rsid w:val="002F316E"/>
    <w:rsid w:val="003304F7"/>
    <w:rsid w:val="00377FB2"/>
    <w:rsid w:val="003B3804"/>
    <w:rsid w:val="003B47FB"/>
    <w:rsid w:val="003B53E2"/>
    <w:rsid w:val="003B5CB6"/>
    <w:rsid w:val="003B72BF"/>
    <w:rsid w:val="003D4E1E"/>
    <w:rsid w:val="003F0422"/>
    <w:rsid w:val="0040618A"/>
    <w:rsid w:val="00406512"/>
    <w:rsid w:val="00436579"/>
    <w:rsid w:val="00454E72"/>
    <w:rsid w:val="004563C7"/>
    <w:rsid w:val="00486C83"/>
    <w:rsid w:val="004A339D"/>
    <w:rsid w:val="004C57D7"/>
    <w:rsid w:val="004C685E"/>
    <w:rsid w:val="004D2799"/>
    <w:rsid w:val="004D6521"/>
    <w:rsid w:val="00503AE4"/>
    <w:rsid w:val="0056480D"/>
    <w:rsid w:val="00564989"/>
    <w:rsid w:val="005768A8"/>
    <w:rsid w:val="00594FDE"/>
    <w:rsid w:val="005C5865"/>
    <w:rsid w:val="005E0D29"/>
    <w:rsid w:val="005E4345"/>
    <w:rsid w:val="0060209C"/>
    <w:rsid w:val="00635C62"/>
    <w:rsid w:val="006436B8"/>
    <w:rsid w:val="006449D0"/>
    <w:rsid w:val="00654DCA"/>
    <w:rsid w:val="00657CDB"/>
    <w:rsid w:val="0066103D"/>
    <w:rsid w:val="00663F1B"/>
    <w:rsid w:val="0066660C"/>
    <w:rsid w:val="00687DE5"/>
    <w:rsid w:val="0069213E"/>
    <w:rsid w:val="006B28DE"/>
    <w:rsid w:val="006C0D53"/>
    <w:rsid w:val="006D6A9D"/>
    <w:rsid w:val="006D7A53"/>
    <w:rsid w:val="00701FDD"/>
    <w:rsid w:val="00715C73"/>
    <w:rsid w:val="00740CA2"/>
    <w:rsid w:val="007431C3"/>
    <w:rsid w:val="00765018"/>
    <w:rsid w:val="00765CE1"/>
    <w:rsid w:val="0077237A"/>
    <w:rsid w:val="00774FE7"/>
    <w:rsid w:val="007760A2"/>
    <w:rsid w:val="00784A51"/>
    <w:rsid w:val="00793A0A"/>
    <w:rsid w:val="007C3635"/>
    <w:rsid w:val="007C7E18"/>
    <w:rsid w:val="007D0AC4"/>
    <w:rsid w:val="007D1E3D"/>
    <w:rsid w:val="007D357B"/>
    <w:rsid w:val="007E69B5"/>
    <w:rsid w:val="007F188A"/>
    <w:rsid w:val="007F3AB6"/>
    <w:rsid w:val="00813D62"/>
    <w:rsid w:val="00825F74"/>
    <w:rsid w:val="00835F54"/>
    <w:rsid w:val="00862F1A"/>
    <w:rsid w:val="0088242A"/>
    <w:rsid w:val="008A2DE1"/>
    <w:rsid w:val="008D1D23"/>
    <w:rsid w:val="008D2A4E"/>
    <w:rsid w:val="00912343"/>
    <w:rsid w:val="00916E61"/>
    <w:rsid w:val="00922127"/>
    <w:rsid w:val="0092546A"/>
    <w:rsid w:val="009316F7"/>
    <w:rsid w:val="00934BF2"/>
    <w:rsid w:val="0095308F"/>
    <w:rsid w:val="0099486E"/>
    <w:rsid w:val="00994FFA"/>
    <w:rsid w:val="009B7AB5"/>
    <w:rsid w:val="009C2675"/>
    <w:rsid w:val="009D5CC2"/>
    <w:rsid w:val="00A003D4"/>
    <w:rsid w:val="00A0244F"/>
    <w:rsid w:val="00A066C5"/>
    <w:rsid w:val="00A26D13"/>
    <w:rsid w:val="00A37D20"/>
    <w:rsid w:val="00A668EB"/>
    <w:rsid w:val="00A7046E"/>
    <w:rsid w:val="00A75D05"/>
    <w:rsid w:val="00A82C55"/>
    <w:rsid w:val="00A969B5"/>
    <w:rsid w:val="00AB6ADA"/>
    <w:rsid w:val="00AC65D7"/>
    <w:rsid w:val="00AD6C76"/>
    <w:rsid w:val="00AE0970"/>
    <w:rsid w:val="00AF4B08"/>
    <w:rsid w:val="00B13017"/>
    <w:rsid w:val="00B2141E"/>
    <w:rsid w:val="00B253CE"/>
    <w:rsid w:val="00B31439"/>
    <w:rsid w:val="00B35ADF"/>
    <w:rsid w:val="00B36464"/>
    <w:rsid w:val="00B54DE6"/>
    <w:rsid w:val="00B57EA1"/>
    <w:rsid w:val="00B654AE"/>
    <w:rsid w:val="00B82705"/>
    <w:rsid w:val="00B91ADE"/>
    <w:rsid w:val="00B95E4B"/>
    <w:rsid w:val="00BB3FAE"/>
    <w:rsid w:val="00BD5C33"/>
    <w:rsid w:val="00BD64C4"/>
    <w:rsid w:val="00BF6920"/>
    <w:rsid w:val="00C10790"/>
    <w:rsid w:val="00C14577"/>
    <w:rsid w:val="00C214DA"/>
    <w:rsid w:val="00C30E32"/>
    <w:rsid w:val="00C625B6"/>
    <w:rsid w:val="00C7269A"/>
    <w:rsid w:val="00C728BB"/>
    <w:rsid w:val="00C86895"/>
    <w:rsid w:val="00C96035"/>
    <w:rsid w:val="00C97C64"/>
    <w:rsid w:val="00CB2516"/>
    <w:rsid w:val="00CB4595"/>
    <w:rsid w:val="00CD2F8F"/>
    <w:rsid w:val="00CD53A6"/>
    <w:rsid w:val="00CE3AAA"/>
    <w:rsid w:val="00D11B3C"/>
    <w:rsid w:val="00D22B16"/>
    <w:rsid w:val="00D34EDF"/>
    <w:rsid w:val="00D351E1"/>
    <w:rsid w:val="00D44BEA"/>
    <w:rsid w:val="00D56200"/>
    <w:rsid w:val="00D87F64"/>
    <w:rsid w:val="00D9534D"/>
    <w:rsid w:val="00DA3033"/>
    <w:rsid w:val="00DA3142"/>
    <w:rsid w:val="00DB2307"/>
    <w:rsid w:val="00DC7170"/>
    <w:rsid w:val="00DE3D81"/>
    <w:rsid w:val="00DE7D49"/>
    <w:rsid w:val="00DF032F"/>
    <w:rsid w:val="00DF0D3C"/>
    <w:rsid w:val="00DF4020"/>
    <w:rsid w:val="00E10119"/>
    <w:rsid w:val="00E10663"/>
    <w:rsid w:val="00E17E25"/>
    <w:rsid w:val="00E219F6"/>
    <w:rsid w:val="00E54E2A"/>
    <w:rsid w:val="00E86A28"/>
    <w:rsid w:val="00EA1D85"/>
    <w:rsid w:val="00EA5BCD"/>
    <w:rsid w:val="00EA61E1"/>
    <w:rsid w:val="00EA7C1F"/>
    <w:rsid w:val="00EC215D"/>
    <w:rsid w:val="00ED2342"/>
    <w:rsid w:val="00ED73B5"/>
    <w:rsid w:val="00EE48DF"/>
    <w:rsid w:val="00F23320"/>
    <w:rsid w:val="00F23659"/>
    <w:rsid w:val="00F25B7E"/>
    <w:rsid w:val="00F27B80"/>
    <w:rsid w:val="00F362E0"/>
    <w:rsid w:val="00F502FB"/>
    <w:rsid w:val="00F51D90"/>
    <w:rsid w:val="00F5729A"/>
    <w:rsid w:val="00F76645"/>
    <w:rsid w:val="00F906F8"/>
    <w:rsid w:val="00F927E2"/>
    <w:rsid w:val="00FB2E14"/>
    <w:rsid w:val="00FC4B14"/>
    <w:rsid w:val="00FF0C47"/>
    <w:rsid w:val="00F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  <w:style w:type="paragraph" w:styleId="Titolo">
    <w:name w:val="Title"/>
    <w:basedOn w:val="Normale"/>
    <w:link w:val="TitoloCarattere"/>
    <w:qFormat/>
    <w:rsid w:val="005C5865"/>
    <w:pPr>
      <w:autoSpaceDE/>
      <w:autoSpaceDN/>
      <w:adjustRightInd/>
      <w:jc w:val="center"/>
    </w:pPr>
    <w:rPr>
      <w:rFonts w:eastAsia="Times"/>
      <w:b/>
      <w:kern w:val="28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5C5865"/>
    <w:rPr>
      <w:rFonts w:ascii="Times New Roman" w:eastAsia="Times" w:hAnsi="Times New Roman" w:cs="Times New Roman"/>
      <w:b/>
      <w:kern w:val="28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789A-01E5-42C4-84A4-604518C1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alberto.clerici</cp:lastModifiedBy>
  <cp:revision>52</cp:revision>
  <cp:lastPrinted>2018-09-03T09:33:00Z</cp:lastPrinted>
  <dcterms:created xsi:type="dcterms:W3CDTF">2017-05-23T13:48:00Z</dcterms:created>
  <dcterms:modified xsi:type="dcterms:W3CDTF">2020-01-29T14:33:00Z</dcterms:modified>
</cp:coreProperties>
</file>