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F316E" w:rsidRDefault="002F316E" w:rsidP="007760A2">
      <w:pPr>
        <w:jc w:val="center"/>
      </w:pPr>
      <w:r w:rsidRPr="002F316E">
        <w:rPr>
          <w:noProof/>
        </w:rPr>
        <w:drawing>
          <wp:inline distT="0" distB="0" distL="0" distR="0">
            <wp:extent cx="4600575" cy="1314450"/>
            <wp:effectExtent l="19050" t="0" r="9525" b="0"/>
            <wp:docPr id="1" name="Immagine 1" descr="UNICUSANO_logo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CUSANO_logo_RG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1314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0440" w:type="dxa"/>
        <w:tblCellSpacing w:w="1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64"/>
        <w:gridCol w:w="8276"/>
      </w:tblGrid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56281B" w:rsidRDefault="00594FDE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1B3E8D" w:rsidRDefault="009E5876" w:rsidP="00D11B3C">
            <w:r>
              <w:rPr>
                <w:rFonts w:ascii="Verdana" w:hAnsi="Verdana"/>
              </w:rPr>
              <w:t xml:space="preserve">Consumer </w:t>
            </w:r>
            <w:r w:rsidR="00941C8B">
              <w:rPr>
                <w:rFonts w:ascii="Verdana" w:hAnsi="Verdana"/>
              </w:rPr>
              <w:t xml:space="preserve">and market </w:t>
            </w:r>
            <w:proofErr w:type="spellStart"/>
            <w:r w:rsidR="00941C8B">
              <w:rPr>
                <w:rFonts w:ascii="Verdana" w:hAnsi="Verdana"/>
              </w:rPr>
              <w:t>strategies</w:t>
            </w:r>
            <w:proofErr w:type="spellEnd"/>
          </w:p>
        </w:tc>
      </w:tr>
      <w:tr w:rsidR="00594FDE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56281B" w:rsidRDefault="00594FDE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Livello e corso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941C8B" w:rsidRDefault="00941C8B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>Comunicazione digitale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1B3E8D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Settore scientifico disciplinare (SSD)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941C8B" w:rsidRDefault="00941C8B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>SSD SPS/08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1B3E8D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Anno di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941C8B" w:rsidRDefault="001B3E8D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>2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1B3E8D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Numero totale di crediti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56281B" w:rsidP="00D11B3C">
            <w:r>
              <w:t>6</w:t>
            </w:r>
          </w:p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56281B" w:rsidRDefault="00E54E2A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Propedeuticità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B91ADE" w:rsidRPr="00B91ADE" w:rsidRDefault="00B91ADE" w:rsidP="00D11B3C"/>
        </w:tc>
      </w:tr>
      <w:tr w:rsidR="00594FDE" w:rsidRPr="001B3E8D" w:rsidTr="00DA3033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94FDE" w:rsidRPr="00D11B3C" w:rsidRDefault="00594FDE" w:rsidP="00D11B3C">
            <w:pPr>
              <w:rPr>
                <w:b/>
              </w:rPr>
            </w:pPr>
          </w:p>
          <w:p w:rsidR="00594FDE" w:rsidRPr="0056281B" w:rsidRDefault="00594FDE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Docente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41C8B" w:rsidRPr="00941C8B" w:rsidRDefault="00941C8B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 xml:space="preserve">Francesco </w:t>
            </w:r>
            <w:proofErr w:type="spellStart"/>
            <w:r w:rsidRPr="00941C8B">
              <w:rPr>
                <w:rFonts w:ascii="Verdana" w:hAnsi="Verdana"/>
              </w:rPr>
              <w:t>Devescovi</w:t>
            </w:r>
            <w:proofErr w:type="spellEnd"/>
          </w:p>
          <w:p w:rsidR="00E54E2A" w:rsidRPr="00941C8B" w:rsidRDefault="00E54E2A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 xml:space="preserve">Facoltà: </w:t>
            </w:r>
            <w:r w:rsidR="00941C8B" w:rsidRPr="00941C8B">
              <w:rPr>
                <w:rFonts w:ascii="Verdana" w:hAnsi="Verdana"/>
              </w:rPr>
              <w:t>Sociologia comunicazione di massa</w:t>
            </w:r>
          </w:p>
          <w:p w:rsidR="00E54E2A" w:rsidRPr="00941C8B" w:rsidRDefault="00E54E2A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 xml:space="preserve">Nickname: </w:t>
            </w:r>
            <w:proofErr w:type="spellStart"/>
            <w:proofErr w:type="gramStart"/>
            <w:r w:rsidR="00941C8B" w:rsidRPr="00941C8B">
              <w:rPr>
                <w:rFonts w:ascii="Verdana" w:hAnsi="Verdana"/>
              </w:rPr>
              <w:t>francesco.devescovi</w:t>
            </w:r>
            <w:proofErr w:type="spellEnd"/>
            <w:proofErr w:type="gramEnd"/>
          </w:p>
          <w:p w:rsidR="00941C8B" w:rsidRPr="00941C8B" w:rsidRDefault="00941C8B" w:rsidP="00941C8B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 xml:space="preserve">Email: francesco.devescovi@unicusano.it </w:t>
            </w:r>
          </w:p>
          <w:p w:rsidR="002C299D" w:rsidRPr="001B3E8D" w:rsidRDefault="002C299D" w:rsidP="00D11B3C"/>
        </w:tc>
      </w:tr>
      <w:tr w:rsidR="00406512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06512" w:rsidRPr="0056281B" w:rsidRDefault="00406512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Presentazione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454E72" w:rsidRPr="00941C8B" w:rsidRDefault="00941C8B" w:rsidP="00D11B3C">
            <w:pPr>
              <w:rPr>
                <w:rFonts w:ascii="Verdana" w:hAnsi="Verdana"/>
              </w:rPr>
            </w:pPr>
            <w:r w:rsidRPr="00941C8B">
              <w:rPr>
                <w:rFonts w:ascii="Verdana" w:hAnsi="Verdana"/>
              </w:rPr>
              <w:t xml:space="preserve">Il corso </w:t>
            </w:r>
            <w:r>
              <w:rPr>
                <w:rFonts w:ascii="Verdana" w:hAnsi="Verdana"/>
              </w:rPr>
              <w:t xml:space="preserve">si articola nell’evoluzione dei mezzi di comunicazione di massa, le problematiche connesse al servizio pubblico radiotelevisivo, il rapporto fra mezzi di comunicazione e mezzi pubblicitari, le principali leggi economiche che governano il prodotto audiovisivo, </w:t>
            </w:r>
            <w:r w:rsidR="001B7B43">
              <w:rPr>
                <w:rFonts w:ascii="Verdana" w:hAnsi="Verdana"/>
              </w:rPr>
              <w:t xml:space="preserve">la </w:t>
            </w:r>
            <w:proofErr w:type="spellStart"/>
            <w:r w:rsidR="001B7B43">
              <w:rPr>
                <w:rFonts w:ascii="Verdana" w:hAnsi="Verdana"/>
              </w:rPr>
              <w:t>teria</w:t>
            </w:r>
            <w:proofErr w:type="spellEnd"/>
            <w:r w:rsidR="001B7B43">
              <w:rPr>
                <w:rFonts w:ascii="Verdana" w:hAnsi="Verdana"/>
              </w:rPr>
              <w:t xml:space="preserve"> della coda lunga, il fenomeno dei Big Data, </w:t>
            </w:r>
            <w:r>
              <w:rPr>
                <w:rFonts w:ascii="Verdana" w:hAnsi="Verdana"/>
              </w:rPr>
              <w:t xml:space="preserve">la pubblicità, i mezzi pubblicitari, il consumo, l’evoluzione del consumo, le articolazioni dei consumatori, la pianificazione pubblicitaria, gli indicatori del piano media, il consumo del mezzi di comunicazione, il web e la televisione, come cambia la televisione, gli ascolti, gli indicatori degli ascolti televisivi, l’Auditel, la misurazione delle visualizzazioni, </w:t>
            </w:r>
            <w:r w:rsidR="001B7B43">
              <w:rPr>
                <w:rFonts w:ascii="Verdana" w:hAnsi="Verdana"/>
              </w:rPr>
              <w:t xml:space="preserve">le prospettive della Tv, il palinsesto, le strategie del palinsesto, l’identità di rete, i programmi, la questione del </w:t>
            </w:r>
            <w:proofErr w:type="spellStart"/>
            <w:r w:rsidR="001B7B43">
              <w:rPr>
                <w:rFonts w:ascii="Verdana" w:hAnsi="Verdana"/>
              </w:rPr>
              <w:t>make</w:t>
            </w:r>
            <w:proofErr w:type="spellEnd"/>
            <w:r w:rsidR="001B7B43">
              <w:rPr>
                <w:rFonts w:ascii="Verdana" w:hAnsi="Verdana"/>
              </w:rPr>
              <w:t xml:space="preserve"> or </w:t>
            </w:r>
            <w:proofErr w:type="spellStart"/>
            <w:r w:rsidR="001B7B43">
              <w:rPr>
                <w:rFonts w:ascii="Verdana" w:hAnsi="Verdana"/>
              </w:rPr>
              <w:t>buy</w:t>
            </w:r>
            <w:proofErr w:type="spellEnd"/>
            <w:r w:rsidR="001B7B43">
              <w:rPr>
                <w:rFonts w:ascii="Verdana" w:hAnsi="Verdana"/>
              </w:rPr>
              <w:t>, l’informazione, l’andamento dei mercati.</w:t>
            </w:r>
          </w:p>
        </w:tc>
      </w:tr>
      <w:tr w:rsidR="00E219F6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E219F6" w:rsidRPr="0056281B" w:rsidRDefault="00E219F6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Obiettivi formativi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1B7B43" w:rsidRDefault="001B7B43" w:rsidP="00D11B3C">
            <w:pPr>
              <w:rPr>
                <w:rFonts w:ascii="Verdana" w:hAnsi="Verdana"/>
              </w:rPr>
            </w:pPr>
            <w:r>
              <w:rPr>
                <w:rFonts w:ascii="Verdana" w:hAnsi="Verdana"/>
              </w:rPr>
              <w:t>Gli obiettivi formativi:</w:t>
            </w:r>
          </w:p>
          <w:p w:rsidR="001B7B43" w:rsidRPr="001B7B43" w:rsidRDefault="001B7B43" w:rsidP="001B7B43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B7B43">
              <w:rPr>
                <w:rFonts w:ascii="Verdana" w:hAnsi="Verdana"/>
              </w:rPr>
              <w:t>illustrare l’evoluzione dei mezzi di comunicazione.</w:t>
            </w:r>
          </w:p>
          <w:p w:rsidR="001B7B43" w:rsidRPr="001B7B43" w:rsidRDefault="001B7B43" w:rsidP="001B7B43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B7B43">
              <w:rPr>
                <w:rFonts w:ascii="Verdana" w:hAnsi="Verdana"/>
              </w:rPr>
              <w:t>Le strategie delle imprese per il piano marketing.</w:t>
            </w:r>
          </w:p>
          <w:p w:rsidR="001B7B43" w:rsidRPr="001B7B43" w:rsidRDefault="001B7B43" w:rsidP="001B7B43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B7B43">
              <w:rPr>
                <w:rFonts w:ascii="Verdana" w:hAnsi="Verdana"/>
              </w:rPr>
              <w:t>Fare esempi di piano media.</w:t>
            </w:r>
          </w:p>
          <w:p w:rsidR="001B7B43" w:rsidRPr="001B7B43" w:rsidRDefault="001B7B43" w:rsidP="001B7B43">
            <w:pPr>
              <w:pStyle w:val="Paragrafoelenco"/>
              <w:numPr>
                <w:ilvl w:val="0"/>
                <w:numId w:val="9"/>
              </w:numPr>
              <w:rPr>
                <w:rFonts w:ascii="Verdana" w:hAnsi="Verdana"/>
              </w:rPr>
            </w:pPr>
            <w:r w:rsidRPr="001B7B43">
              <w:rPr>
                <w:rFonts w:ascii="Verdana" w:hAnsi="Verdana"/>
              </w:rPr>
              <w:t>Ipotizzare il palinsesto di un media.</w:t>
            </w:r>
          </w:p>
          <w:p w:rsidR="001B7B43" w:rsidRDefault="001B7B43" w:rsidP="001B7B43">
            <w:pPr>
              <w:pStyle w:val="Paragrafoelenco"/>
              <w:numPr>
                <w:ilvl w:val="0"/>
                <w:numId w:val="9"/>
              </w:numPr>
            </w:pPr>
            <w:r w:rsidRPr="001B7B43">
              <w:rPr>
                <w:rFonts w:ascii="Verdana" w:hAnsi="Verdana"/>
              </w:rPr>
              <w:t>Come rafforzare l’identità di rete.</w:t>
            </w:r>
            <w:r>
              <w:t xml:space="preserve"> </w:t>
            </w:r>
          </w:p>
          <w:p w:rsidR="00E219F6" w:rsidRPr="00D11B3C" w:rsidRDefault="00E219F6" w:rsidP="001B7B43"/>
        </w:tc>
      </w:tr>
      <w:tr w:rsidR="00922127" w:rsidRPr="001B3E8D" w:rsidTr="00536A0C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D11B3C" w:rsidRDefault="00922127" w:rsidP="00536A0C">
            <w:pPr>
              <w:rPr>
                <w:b/>
              </w:rPr>
            </w:pPr>
            <w:r w:rsidRPr="00D11B3C">
              <w:rPr>
                <w:b/>
              </w:rPr>
              <w:t>Prerequisiti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922127" w:rsidRPr="001B3E8D" w:rsidRDefault="00922127" w:rsidP="00536A0C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406512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Risultati di apprendimento attesi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406512" w:rsidRPr="00D826F1" w:rsidRDefault="00406512" w:rsidP="007D0AC4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826F1">
              <w:rPr>
                <w:rFonts w:ascii="Verdana" w:hAnsi="Verdana"/>
              </w:rPr>
              <w:t>Conoscenza e comprensione</w:t>
            </w:r>
          </w:p>
          <w:p w:rsidR="00406512" w:rsidRPr="00D826F1" w:rsidRDefault="00406512" w:rsidP="007D0AC4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826F1">
              <w:rPr>
                <w:rFonts w:ascii="Verdana" w:hAnsi="Verdana"/>
              </w:rPr>
              <w:t>Capacità di applicare conoscenza e comprensione</w:t>
            </w:r>
          </w:p>
          <w:p w:rsidR="007D0AC4" w:rsidRPr="00D826F1" w:rsidRDefault="007D0AC4" w:rsidP="007D0AC4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826F1">
              <w:rPr>
                <w:rFonts w:ascii="Verdana" w:hAnsi="Verdana"/>
              </w:rPr>
              <w:t>Autonomia di giudizio</w:t>
            </w:r>
          </w:p>
          <w:p w:rsidR="007D0AC4" w:rsidRPr="00D826F1" w:rsidRDefault="007D0AC4" w:rsidP="007D0AC4">
            <w:pPr>
              <w:pStyle w:val="Paragrafoelenco"/>
              <w:numPr>
                <w:ilvl w:val="0"/>
                <w:numId w:val="7"/>
              </w:numPr>
              <w:rPr>
                <w:rFonts w:ascii="Verdana" w:hAnsi="Verdana"/>
              </w:rPr>
            </w:pPr>
            <w:r w:rsidRPr="00D826F1">
              <w:rPr>
                <w:rFonts w:ascii="Verdana" w:hAnsi="Verdana"/>
              </w:rPr>
              <w:t>Abilità comunicative</w:t>
            </w:r>
          </w:p>
          <w:p w:rsidR="007D0AC4" w:rsidRPr="00D11B3C" w:rsidRDefault="007D0AC4" w:rsidP="007D0AC4">
            <w:pPr>
              <w:pStyle w:val="Paragrafoelenco"/>
              <w:numPr>
                <w:ilvl w:val="0"/>
                <w:numId w:val="7"/>
              </w:numPr>
            </w:pPr>
            <w:r w:rsidRPr="00D826F1">
              <w:rPr>
                <w:rFonts w:ascii="Verdana" w:hAnsi="Verdana"/>
              </w:rPr>
              <w:t>Capacità di apprendimento</w:t>
            </w:r>
          </w:p>
          <w:p w:rsidR="007D0AC4" w:rsidRPr="00D11B3C" w:rsidRDefault="007D0AC4" w:rsidP="007D0AC4">
            <w:pPr>
              <w:pStyle w:val="Paragrafoelenco"/>
            </w:pP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826F1">
              <w:rPr>
                <w:rFonts w:ascii="Verdana" w:hAnsi="Verdana"/>
                <w:b/>
                <w:bCs/>
                <w:sz w:val="18"/>
                <w:szCs w:val="18"/>
              </w:rPr>
              <w:t xml:space="preserve">Conoscenza e capacità di comprensione 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sz w:val="18"/>
                <w:szCs w:val="18"/>
              </w:rPr>
              <w:t xml:space="preserve">Lo studente al termine del Corso </w:t>
            </w:r>
            <w:r w:rsidR="00D826F1" w:rsidRPr="00D826F1">
              <w:rPr>
                <w:rFonts w:ascii="Verdana" w:hAnsi="Verdana"/>
                <w:sz w:val="18"/>
                <w:szCs w:val="18"/>
              </w:rPr>
              <w:t>acquisirà la conoscenza del mondo della comunicazione e delle sue dinamiche.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b/>
                <w:bCs/>
                <w:sz w:val="18"/>
                <w:szCs w:val="18"/>
              </w:rPr>
              <w:t xml:space="preserve">Applicazione delle conoscenze 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sz w:val="18"/>
                <w:szCs w:val="18"/>
              </w:rPr>
              <w:t xml:space="preserve">Lo studente sarà in grado di utilizzare la conoscenza </w:t>
            </w:r>
            <w:r w:rsidR="00D826F1" w:rsidRPr="00D826F1">
              <w:rPr>
                <w:rFonts w:ascii="Verdana" w:hAnsi="Verdana"/>
                <w:sz w:val="18"/>
                <w:szCs w:val="18"/>
              </w:rPr>
              <w:t xml:space="preserve">delle dinamiche del </w:t>
            </w:r>
            <w:proofErr w:type="spellStart"/>
            <w:r w:rsidR="00D826F1" w:rsidRPr="00D826F1">
              <w:rPr>
                <w:rFonts w:ascii="Verdana" w:hAnsi="Verdana"/>
                <w:sz w:val="18"/>
                <w:szCs w:val="18"/>
              </w:rPr>
              <w:t>sisitema</w:t>
            </w:r>
            <w:proofErr w:type="spellEnd"/>
            <w:r w:rsidR="00D826F1" w:rsidRPr="00D826F1">
              <w:rPr>
                <w:rFonts w:ascii="Verdana" w:hAnsi="Verdana"/>
                <w:sz w:val="18"/>
                <w:szCs w:val="18"/>
              </w:rPr>
              <w:t xml:space="preserve"> delle comunicazioni per operare nelle strategie del marketing.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b/>
                <w:bCs/>
                <w:sz w:val="18"/>
                <w:szCs w:val="18"/>
              </w:rPr>
              <w:t xml:space="preserve">Capacità di trarre conclusioni 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sz w:val="18"/>
                <w:szCs w:val="18"/>
              </w:rPr>
              <w:lastRenderedPageBreak/>
              <w:t xml:space="preserve">Lo studente sarà in grado di individuare </w:t>
            </w:r>
            <w:r w:rsidR="00D826F1" w:rsidRPr="00D826F1">
              <w:rPr>
                <w:rFonts w:ascii="Verdana" w:hAnsi="Verdana"/>
                <w:sz w:val="18"/>
                <w:szCs w:val="18"/>
              </w:rPr>
              <w:t>le strategie dell’offerta informativa dei mezzi di comunicazione</w:t>
            </w:r>
            <w:r w:rsidR="00D826F1">
              <w:rPr>
                <w:rFonts w:ascii="Verdana" w:hAnsi="Verdana"/>
                <w:sz w:val="18"/>
                <w:szCs w:val="18"/>
              </w:rPr>
              <w:t>.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b/>
                <w:bCs/>
                <w:sz w:val="18"/>
                <w:szCs w:val="18"/>
              </w:rPr>
              <w:t xml:space="preserve">Abilità comunicative 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sz w:val="18"/>
                <w:szCs w:val="18"/>
              </w:rPr>
              <w:t xml:space="preserve">Lo studente sarà in grado di descrivere e sostenere conversazioni su problemi </w:t>
            </w:r>
            <w:r w:rsidR="00D826F1" w:rsidRPr="00D826F1">
              <w:rPr>
                <w:rFonts w:ascii="Verdana" w:hAnsi="Verdana"/>
                <w:sz w:val="18"/>
                <w:szCs w:val="18"/>
              </w:rPr>
              <w:t>connessi alle comunicazioni, ai programmi dei media, alle dinamiche manageriali di un mezzo.</w:t>
            </w:r>
            <w:r w:rsidRPr="00D826F1">
              <w:rPr>
                <w:rFonts w:ascii="Verdana" w:hAnsi="Verdana"/>
                <w:sz w:val="18"/>
                <w:szCs w:val="18"/>
              </w:rPr>
              <w:t xml:space="preserve"> </w:t>
            </w:r>
          </w:p>
          <w:p w:rsidR="00D11B3C" w:rsidRPr="00D826F1" w:rsidRDefault="00D11B3C" w:rsidP="00D11B3C">
            <w:pPr>
              <w:pStyle w:val="Default"/>
              <w:jc w:val="both"/>
              <w:rPr>
                <w:rFonts w:ascii="Verdana" w:hAnsi="Verdana"/>
                <w:sz w:val="18"/>
                <w:szCs w:val="18"/>
              </w:rPr>
            </w:pPr>
            <w:r w:rsidRPr="00D826F1">
              <w:rPr>
                <w:rFonts w:ascii="Verdana" w:hAnsi="Verdana"/>
                <w:b/>
                <w:bCs/>
                <w:sz w:val="18"/>
                <w:szCs w:val="18"/>
              </w:rPr>
              <w:t xml:space="preserve">Capacità di apprendere </w:t>
            </w:r>
          </w:p>
          <w:p w:rsidR="00D11B3C" w:rsidRPr="001B3E8D" w:rsidRDefault="00D11B3C" w:rsidP="00D11B3C">
            <w:r>
              <w:t xml:space="preserve">Lo studente al termine del Corso avrà conoscenza delle nozioni fondamentali necessarie per l’analisi </w:t>
            </w:r>
            <w:r w:rsidR="00D826F1">
              <w:t>dei mezzi di comunicazione e dei mezzi pubblicitari. Potrà individuare il nesso fra comunicazione e informazione.</w:t>
            </w:r>
          </w:p>
        </w:tc>
      </w:tr>
      <w:tr w:rsidR="00CB4595" w:rsidRPr="001B3E8D" w:rsidTr="00A95195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56281B" w:rsidRDefault="00CB4595" w:rsidP="00A95195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lastRenderedPageBreak/>
              <w:t>Organizzazione dell’insegnamento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</w:tcPr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</w:rPr>
              <w:t xml:space="preserve">Il corso è sviluppato attraverso le </w:t>
            </w:r>
            <w:r w:rsidRPr="00272CB7">
              <w:rPr>
                <w:rFonts w:ascii="Verdana" w:hAnsi="Verdana"/>
                <w:b/>
              </w:rPr>
              <w:t>lezioni preregistrate video</w:t>
            </w:r>
            <w:r w:rsidRPr="00272CB7">
              <w:rPr>
                <w:rFonts w:ascii="Verdana" w:hAnsi="Verdana"/>
              </w:rPr>
              <w:t xml:space="preserve"> che compongono, insieme a slide e dispense, i materiali di studio disponibili in piattaforma. </w:t>
            </w:r>
          </w:p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</w:rPr>
              <w:t xml:space="preserve">Sono poi proposti dei </w:t>
            </w:r>
            <w:r w:rsidRPr="00272CB7">
              <w:rPr>
                <w:rFonts w:ascii="Verdana" w:hAnsi="Verdana"/>
                <w:b/>
              </w:rPr>
              <w:t>test di autovalutazione</w:t>
            </w:r>
            <w:r w:rsidRPr="00272CB7">
              <w:rPr>
                <w:rFonts w:ascii="Verdana" w:hAnsi="Verdana"/>
              </w:rPr>
              <w:t xml:space="preserve">, di tipo asincrono, che corredano le lezioni preregistrate e consentono agli studenti di accertare sia la comprensione, sia il grado di conoscenza acquisita dei contenuti di ognuna delle lezioni. </w:t>
            </w:r>
          </w:p>
          <w:p w:rsidR="00CB4595" w:rsidRDefault="00272CB7" w:rsidP="00A95195">
            <w:r w:rsidRPr="00272CB7">
              <w:rPr>
                <w:rFonts w:ascii="Verdana" w:hAnsi="Verdana"/>
              </w:rPr>
              <w:t>I</w:t>
            </w:r>
            <w:r w:rsidR="00CB4595" w:rsidRPr="00272CB7">
              <w:rPr>
                <w:rFonts w:ascii="Verdana" w:hAnsi="Verdana"/>
              </w:rPr>
              <w:t xml:space="preserve">l Corso prevede </w:t>
            </w:r>
            <w:r w:rsidRPr="00272CB7">
              <w:rPr>
                <w:rFonts w:ascii="Verdana" w:hAnsi="Verdana"/>
              </w:rPr>
              <w:t>6</w:t>
            </w:r>
            <w:r w:rsidR="00CB4595" w:rsidRPr="00272CB7">
              <w:rPr>
                <w:rFonts w:ascii="Verdana" w:hAnsi="Verdana"/>
              </w:rPr>
              <w:t xml:space="preserve"> Crediti formativi</w:t>
            </w:r>
            <w:r w:rsidR="00CB4595">
              <w:t xml:space="preserve">. </w:t>
            </w:r>
            <w:r w:rsidR="00CB4595" w:rsidRPr="00272CB7">
              <w:rPr>
                <w:rFonts w:ascii="Verdana" w:hAnsi="Verdana"/>
              </w:rPr>
              <w:t>Il carico totale di studio per questo modulo di insegnamento è compreso tra 220 e 250 ore così suddivise in:</w:t>
            </w:r>
          </w:p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  <w:b/>
              </w:rPr>
              <w:t>circa 160</w:t>
            </w:r>
            <w:r w:rsidRPr="00272CB7">
              <w:rPr>
                <w:rFonts w:ascii="Verdana" w:hAnsi="Verdana"/>
              </w:rPr>
              <w:t xml:space="preserve"> ore per la visualizzazione e lo studio del materiale videoregistrato. </w:t>
            </w:r>
          </w:p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  <w:b/>
              </w:rPr>
              <w:t>Circa 60 ore di Didattica Interattiva</w:t>
            </w:r>
            <w:r w:rsidR="00272CB7" w:rsidRPr="00272CB7">
              <w:rPr>
                <w:rFonts w:ascii="Verdana" w:hAnsi="Verdana"/>
              </w:rPr>
              <w:t>.</w:t>
            </w:r>
            <w:r w:rsidRPr="00272CB7">
              <w:rPr>
                <w:rFonts w:ascii="Verdana" w:hAnsi="Verdana"/>
              </w:rPr>
              <w:t xml:space="preserve"> </w:t>
            </w:r>
          </w:p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  <w:b/>
              </w:rPr>
              <w:t>Circa 10 ore di Didattica Interattiva</w:t>
            </w:r>
            <w:r w:rsidRPr="00272CB7">
              <w:rPr>
                <w:rFonts w:ascii="Verdana" w:hAnsi="Verdana"/>
              </w:rPr>
              <w:t xml:space="preserve"> per l’esecuzione dei test di autovalutazione.</w:t>
            </w:r>
          </w:p>
          <w:p w:rsidR="00CB4595" w:rsidRPr="00272CB7" w:rsidRDefault="00CB4595" w:rsidP="00A95195">
            <w:pPr>
              <w:rPr>
                <w:rFonts w:ascii="Verdana" w:hAnsi="Verdana"/>
              </w:rPr>
            </w:pPr>
            <w:r w:rsidRPr="00272CB7">
              <w:rPr>
                <w:rFonts w:ascii="Verdana" w:hAnsi="Verdana"/>
              </w:rPr>
              <w:t>Si consiglia di distribuire lo studio</w:t>
            </w:r>
            <w:r w:rsidR="00B82705" w:rsidRPr="00272CB7">
              <w:rPr>
                <w:rFonts w:ascii="Verdana" w:hAnsi="Verdana"/>
              </w:rPr>
              <w:t xml:space="preserve"> della materia </w:t>
            </w:r>
            <w:r w:rsidRPr="00272CB7">
              <w:rPr>
                <w:rFonts w:ascii="Verdana" w:hAnsi="Verdana"/>
              </w:rPr>
              <w:t>uniformemente in un periodo di 11 settimane dedicando tra le 20 alle 30 ore di studio a settimana</w:t>
            </w:r>
          </w:p>
          <w:p w:rsidR="00B82705" w:rsidRPr="001B3E8D" w:rsidRDefault="00B82705" w:rsidP="00A95195"/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1B3E8D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Contenuti del corso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E4345" w:rsidRDefault="005E4345" w:rsidP="005E4345">
            <w:r w:rsidRPr="00237DB4">
              <w:rPr>
                <w:b/>
              </w:rPr>
              <w:t xml:space="preserve">Modulo 1 – </w:t>
            </w:r>
            <w:r w:rsidR="00272CB7">
              <w:rPr>
                <w:b/>
              </w:rPr>
              <w:t xml:space="preserve">Evoluzione del sistema delle comunicazioni di massa </w:t>
            </w:r>
            <w:r w:rsidR="00272CB7">
              <w:t>(storia dei mezzi di comunicazione, mezzi di comunicazione e mezzi pubblicitari, il servizio pubblico radiotelevisivo)</w:t>
            </w:r>
          </w:p>
          <w:p w:rsidR="00DF4020" w:rsidRDefault="00DF4020" w:rsidP="005E4345"/>
          <w:p w:rsidR="00053D08" w:rsidRPr="0056281B" w:rsidRDefault="00765018" w:rsidP="00272CB7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  <w:b/>
              </w:rPr>
              <w:t xml:space="preserve">Modulo 2 </w:t>
            </w:r>
            <w:r w:rsidR="00272CB7" w:rsidRPr="0056281B">
              <w:rPr>
                <w:rFonts w:ascii="Verdana" w:hAnsi="Verdana"/>
                <w:b/>
              </w:rPr>
              <w:t>–</w:t>
            </w:r>
            <w:r w:rsidRPr="0056281B">
              <w:rPr>
                <w:rFonts w:ascii="Verdana" w:hAnsi="Verdana"/>
                <w:b/>
              </w:rPr>
              <w:t xml:space="preserve"> </w:t>
            </w:r>
            <w:r w:rsidR="00272CB7" w:rsidRPr="0056281B">
              <w:rPr>
                <w:rFonts w:ascii="Verdana" w:hAnsi="Verdana"/>
                <w:b/>
              </w:rPr>
              <w:t xml:space="preserve">Le leggi economiche dell’audiovisivo </w:t>
            </w:r>
            <w:r w:rsidR="00272CB7" w:rsidRPr="0056281B">
              <w:rPr>
                <w:rFonts w:ascii="Verdana" w:hAnsi="Verdana"/>
              </w:rPr>
              <w:t>8 la teoria della coda lunga, il target, Big Data, bene esperienza, bene volubile, ecc.)</w:t>
            </w:r>
          </w:p>
          <w:p w:rsidR="00053D08" w:rsidRPr="0056281B" w:rsidRDefault="00053D08" w:rsidP="005E4345">
            <w:pPr>
              <w:rPr>
                <w:rFonts w:ascii="Verdana" w:hAnsi="Verdana"/>
              </w:rPr>
            </w:pPr>
          </w:p>
          <w:p w:rsidR="00053D08" w:rsidRPr="0056281B" w:rsidRDefault="005E4345" w:rsidP="00272CB7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  <w:b/>
              </w:rPr>
              <w:t xml:space="preserve">Modulo 3 – </w:t>
            </w:r>
            <w:r w:rsidR="00272CB7" w:rsidRPr="0056281B">
              <w:rPr>
                <w:rFonts w:ascii="Verdana" w:hAnsi="Verdana"/>
                <w:b/>
              </w:rPr>
              <w:t xml:space="preserve">Il consumo e i consumatori </w:t>
            </w:r>
            <w:r w:rsidR="00272CB7" w:rsidRPr="0056281B">
              <w:rPr>
                <w:rFonts w:ascii="Verdana" w:hAnsi="Verdana"/>
              </w:rPr>
              <w:t>(I cambiamenti in atto nel mondo dei consumi)</w:t>
            </w:r>
            <w:r w:rsidR="00272CB7" w:rsidRPr="0056281B">
              <w:rPr>
                <w:rFonts w:ascii="Verdana" w:hAnsi="Verdana"/>
                <w:b/>
              </w:rPr>
              <w:t>.</w:t>
            </w:r>
          </w:p>
          <w:p w:rsidR="00053D08" w:rsidRPr="0056281B" w:rsidRDefault="00053D08" w:rsidP="005E4345">
            <w:pPr>
              <w:rPr>
                <w:rFonts w:ascii="Verdana" w:hAnsi="Verdana"/>
              </w:rPr>
            </w:pPr>
          </w:p>
          <w:p w:rsidR="0056281B" w:rsidRPr="0056281B" w:rsidRDefault="00DF4020" w:rsidP="005E4345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  <w:b/>
              </w:rPr>
              <w:t xml:space="preserve">Modulo 4 – </w:t>
            </w:r>
            <w:r w:rsidR="00272CB7" w:rsidRPr="0056281B">
              <w:rPr>
                <w:rFonts w:ascii="Verdana" w:hAnsi="Verdana"/>
                <w:b/>
              </w:rPr>
              <w:t xml:space="preserve">La pubblicità </w:t>
            </w:r>
            <w:r w:rsidR="00272CB7" w:rsidRPr="0056281B">
              <w:rPr>
                <w:rFonts w:ascii="Verdana" w:hAnsi="Verdana"/>
              </w:rPr>
              <w:t>(la pianificazione pubblicitaria ed il piano media)</w:t>
            </w:r>
            <w:r w:rsidR="0056281B" w:rsidRPr="0056281B">
              <w:rPr>
                <w:rFonts w:ascii="Verdana" w:hAnsi="Verdana"/>
              </w:rPr>
              <w:t>.</w:t>
            </w:r>
          </w:p>
          <w:p w:rsidR="005E4345" w:rsidRPr="0056281B" w:rsidRDefault="00272CB7" w:rsidP="005E4345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</w:rPr>
              <w:t xml:space="preserve"> </w:t>
            </w:r>
          </w:p>
          <w:p w:rsidR="00DF4020" w:rsidRPr="0056281B" w:rsidRDefault="00DF4020" w:rsidP="00DF4020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  <w:b/>
              </w:rPr>
              <w:t xml:space="preserve">Modulo 5 – </w:t>
            </w:r>
            <w:r w:rsidR="0056281B" w:rsidRPr="0056281B">
              <w:rPr>
                <w:rFonts w:ascii="Verdana" w:hAnsi="Verdana"/>
                <w:b/>
              </w:rPr>
              <w:t xml:space="preserve">I mezzi di comunicazione </w:t>
            </w:r>
            <w:proofErr w:type="gramStart"/>
            <w:r w:rsidR="0056281B" w:rsidRPr="0056281B">
              <w:rPr>
                <w:rFonts w:ascii="Verdana" w:hAnsi="Verdana"/>
              </w:rPr>
              <w:t>( le</w:t>
            </w:r>
            <w:proofErr w:type="gramEnd"/>
            <w:r w:rsidR="0056281B" w:rsidRPr="0056281B">
              <w:rPr>
                <w:rFonts w:ascii="Verdana" w:hAnsi="Verdana"/>
              </w:rPr>
              <w:t xml:space="preserve"> strategie dell’offerta).</w:t>
            </w:r>
          </w:p>
          <w:p w:rsidR="00DF4020" w:rsidRPr="0056281B" w:rsidRDefault="00DF4020" w:rsidP="005E4345">
            <w:pPr>
              <w:rPr>
                <w:rFonts w:ascii="Verdana" w:hAnsi="Verdana"/>
              </w:rPr>
            </w:pPr>
          </w:p>
          <w:p w:rsidR="00053D08" w:rsidRPr="001B3E8D" w:rsidRDefault="00DF4020" w:rsidP="0056281B">
            <w:r w:rsidRPr="0056281B">
              <w:rPr>
                <w:rFonts w:ascii="Verdana" w:hAnsi="Verdana"/>
                <w:b/>
              </w:rPr>
              <w:t xml:space="preserve">Modulo 6 – </w:t>
            </w:r>
            <w:r w:rsidR="0056281B" w:rsidRPr="0056281B">
              <w:rPr>
                <w:rFonts w:ascii="Verdana" w:hAnsi="Verdana"/>
                <w:b/>
              </w:rPr>
              <w:t xml:space="preserve">Il mercato della comunicazione </w:t>
            </w:r>
            <w:r w:rsidR="0056281B" w:rsidRPr="0056281B">
              <w:rPr>
                <w:rFonts w:ascii="Verdana" w:hAnsi="Verdana"/>
              </w:rPr>
              <w:t>(dati e tendenze)</w:t>
            </w:r>
            <w:r w:rsidR="0056281B" w:rsidRPr="001B3E8D">
              <w:t xml:space="preserve">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687DE5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Materiali di studio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E54E2A" w:rsidRDefault="00E54E2A" w:rsidP="00D11B3C">
            <w:r w:rsidRPr="001B3E8D">
              <w:t>·</w:t>
            </w:r>
            <w:r w:rsidR="008D1D23">
              <w:t xml:space="preserve">   </w:t>
            </w:r>
            <w:r w:rsidRPr="0056281B">
              <w:rPr>
                <w:rFonts w:ascii="Verdana" w:hAnsi="Verdana"/>
              </w:rPr>
              <w:t>MATERIALI DIDATTICI A CURA DEL DOCENTE</w:t>
            </w:r>
          </w:p>
          <w:p w:rsidR="00ED2342" w:rsidRPr="0056281B" w:rsidRDefault="008D1D23" w:rsidP="00D11B3C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</w:rPr>
              <w:t xml:space="preserve">Il materiale didattico presente in piattaforma è suddiviso in </w:t>
            </w:r>
            <w:r w:rsidR="0056281B" w:rsidRPr="0056281B">
              <w:rPr>
                <w:rFonts w:ascii="Verdana" w:hAnsi="Verdana"/>
              </w:rPr>
              <w:t>6</w:t>
            </w:r>
            <w:r w:rsidRPr="0056281B">
              <w:rPr>
                <w:rFonts w:ascii="Verdana" w:hAnsi="Verdana"/>
              </w:rPr>
              <w:t xml:space="preserve"> moduli. Essi ricoprono interamente il prog</w:t>
            </w:r>
            <w:bookmarkStart w:id="0" w:name="_GoBack"/>
            <w:bookmarkEnd w:id="0"/>
            <w:r w:rsidRPr="0056281B">
              <w:rPr>
                <w:rFonts w:ascii="Verdana" w:hAnsi="Verdana"/>
              </w:rPr>
              <w:t xml:space="preserve">ramma e ciascuno di essi contiene dispense, slide e </w:t>
            </w:r>
            <w:proofErr w:type="spellStart"/>
            <w:r w:rsidRPr="0056281B">
              <w:rPr>
                <w:rFonts w:ascii="Verdana" w:hAnsi="Verdana"/>
              </w:rPr>
              <w:t>videolezioni</w:t>
            </w:r>
            <w:proofErr w:type="spellEnd"/>
            <w:r w:rsidRPr="0056281B">
              <w:rPr>
                <w:rFonts w:ascii="Verdana" w:hAnsi="Verdana"/>
              </w:rPr>
              <w:t xml:space="preserve"> in cui il docente commenta le slide. Tale materiale contiene tutti gli elementi necessari per affrontare lo studio della materia.</w:t>
            </w:r>
          </w:p>
          <w:p w:rsidR="00E54E2A" w:rsidRPr="0056281B" w:rsidRDefault="00E54E2A" w:rsidP="00D11B3C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</w:rPr>
              <w:t>Test</w:t>
            </w:r>
            <w:r w:rsidR="0056281B">
              <w:rPr>
                <w:rFonts w:ascii="Verdana" w:hAnsi="Verdana"/>
              </w:rPr>
              <w:t>o</w:t>
            </w:r>
            <w:r w:rsidRPr="0056281B">
              <w:rPr>
                <w:rFonts w:ascii="Verdana" w:hAnsi="Verdana"/>
              </w:rPr>
              <w:t xml:space="preserve"> consigliat</w:t>
            </w:r>
            <w:r w:rsidR="0056281B">
              <w:rPr>
                <w:rFonts w:ascii="Verdana" w:hAnsi="Verdana"/>
              </w:rPr>
              <w:t>o</w:t>
            </w:r>
            <w:r w:rsidRPr="0056281B">
              <w:rPr>
                <w:rFonts w:ascii="Verdana" w:hAnsi="Verdana"/>
              </w:rPr>
              <w:t>:</w:t>
            </w:r>
          </w:p>
          <w:p w:rsidR="001B3E8D" w:rsidRPr="000A2E51" w:rsidRDefault="0056281B" w:rsidP="00D11B3C">
            <w:r>
              <w:rPr>
                <w:rFonts w:ascii="Verdana" w:hAnsi="Verdana"/>
              </w:rPr>
              <w:t xml:space="preserve">Francesco Devescovi Principi di economia della televisione </w:t>
            </w:r>
            <w:proofErr w:type="spellStart"/>
            <w:r>
              <w:rPr>
                <w:rFonts w:ascii="Verdana" w:hAnsi="Verdana"/>
              </w:rPr>
              <w:t>Guerini</w:t>
            </w:r>
            <w:proofErr w:type="spellEnd"/>
            <w:r>
              <w:rPr>
                <w:rFonts w:ascii="Verdana" w:hAnsi="Verdana"/>
              </w:rPr>
              <w:t xml:space="preserve"> e Associati, 2003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56281B" w:rsidRDefault="001B3E8D" w:rsidP="00D11B3C">
            <w:pPr>
              <w:rPr>
                <w:rFonts w:ascii="Verdana" w:hAnsi="Verdana"/>
                <w:b/>
              </w:rPr>
            </w:pPr>
            <w:r w:rsidRPr="0056281B">
              <w:rPr>
                <w:rFonts w:ascii="Verdana" w:hAnsi="Verdana"/>
                <w:b/>
              </w:rPr>
              <w:t>Modalità di verifica dell’apprendimento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250BDB" w:rsidRPr="0056281B" w:rsidRDefault="00250BDB" w:rsidP="00D11B3C">
            <w:pPr>
              <w:rPr>
                <w:rFonts w:ascii="Verdana" w:hAnsi="Verdana"/>
              </w:rPr>
            </w:pPr>
            <w:r w:rsidRPr="0056281B">
              <w:rPr>
                <w:rFonts w:ascii="Verdana" w:hAnsi="Verdana"/>
              </w:rPr>
              <w:t xml:space="preserve">L’esame consiste nello svolgimento di una </w:t>
            </w:r>
            <w:r w:rsidRPr="0056281B">
              <w:rPr>
                <w:rFonts w:ascii="Verdana" w:hAnsi="Verdana"/>
                <w:b/>
              </w:rPr>
              <w:t>prova scritta</w:t>
            </w:r>
            <w:r w:rsidRPr="0056281B">
              <w:rPr>
                <w:rFonts w:ascii="Verdana" w:hAnsi="Verdana"/>
              </w:rPr>
              <w:t xml:space="preserve"> tendente ad accertare le capacità di analisi e rielaborazione dei concetti acquisiti e di una serie di attività (</w:t>
            </w:r>
            <w:proofErr w:type="spellStart"/>
            <w:r w:rsidRPr="0056281B">
              <w:rPr>
                <w:rFonts w:ascii="Verdana" w:hAnsi="Verdana"/>
                <w:b/>
              </w:rPr>
              <w:t>Etivity</w:t>
            </w:r>
            <w:proofErr w:type="spellEnd"/>
            <w:r w:rsidRPr="0056281B">
              <w:rPr>
                <w:rFonts w:ascii="Verdana" w:hAnsi="Verdana"/>
              </w:rPr>
              <w:t xml:space="preserve">) svolte durante il corso nelle </w:t>
            </w:r>
            <w:r w:rsidRPr="0056281B">
              <w:rPr>
                <w:rFonts w:ascii="Verdana" w:hAnsi="Verdana"/>
                <w:b/>
              </w:rPr>
              <w:t>classi virtuali</w:t>
            </w:r>
            <w:r w:rsidRPr="0056281B">
              <w:rPr>
                <w:rFonts w:ascii="Verdana" w:hAnsi="Verdana"/>
              </w:rPr>
              <w:t>.</w:t>
            </w:r>
          </w:p>
          <w:p w:rsidR="00250BDB" w:rsidRPr="00A75D05" w:rsidRDefault="00250BDB" w:rsidP="00D11B3C">
            <w:r w:rsidRPr="0056281B">
              <w:rPr>
                <w:rFonts w:ascii="Verdana" w:hAnsi="Verdana"/>
              </w:rPr>
              <w:t xml:space="preserve">La valutazione delle </w:t>
            </w:r>
            <w:proofErr w:type="spellStart"/>
            <w:r w:rsidRPr="0056281B">
              <w:rPr>
                <w:rFonts w:ascii="Verdana" w:hAnsi="Verdana"/>
              </w:rPr>
              <w:t>Etivity</w:t>
            </w:r>
            <w:proofErr w:type="spellEnd"/>
            <w:r w:rsidRPr="0056281B">
              <w:rPr>
                <w:rFonts w:ascii="Verdana" w:hAnsi="Verdana"/>
              </w:rPr>
              <w:t xml:space="preserve"> da 0 a </w:t>
            </w:r>
            <w:r w:rsidR="00FB2E14" w:rsidRPr="0056281B">
              <w:rPr>
                <w:rFonts w:ascii="Verdana" w:hAnsi="Verdana"/>
              </w:rPr>
              <w:t>5</w:t>
            </w:r>
            <w:r w:rsidRPr="0056281B">
              <w:rPr>
                <w:rFonts w:ascii="Verdana" w:hAnsi="Verdana"/>
              </w:rPr>
              <w:t xml:space="preserve"> punti, è effettuata</w:t>
            </w:r>
            <w:r w:rsidR="007760A2" w:rsidRPr="0056281B">
              <w:rPr>
                <w:rFonts w:ascii="Verdana" w:hAnsi="Verdana"/>
              </w:rPr>
              <w:t>,</w:t>
            </w:r>
            <w:r w:rsidRPr="0056281B">
              <w:rPr>
                <w:rFonts w:ascii="Verdana" w:hAnsi="Verdana"/>
              </w:rPr>
              <w:t xml:space="preserve"> in itinere</w:t>
            </w:r>
            <w:r w:rsidR="007760A2" w:rsidRPr="0056281B">
              <w:rPr>
                <w:rFonts w:ascii="Verdana" w:hAnsi="Verdana"/>
              </w:rPr>
              <w:t>,</w:t>
            </w:r>
            <w:r w:rsidRPr="0056281B">
              <w:rPr>
                <w:rFonts w:ascii="Verdana" w:hAnsi="Verdana"/>
              </w:rPr>
              <w:t xml:space="preserve"> durante la durata del corso. L’esame di profitto è valutato per i restanti da 0 a 25 e può essere effettuato in forma scritta</w:t>
            </w:r>
            <w:r w:rsidR="00FB2E14" w:rsidRPr="0056281B">
              <w:rPr>
                <w:rFonts w:ascii="Verdana" w:hAnsi="Verdana"/>
              </w:rPr>
              <w:t xml:space="preserve"> sia presso la sede di Roma sia presso i poli didattici previa prenotazione da parte dello studente.</w:t>
            </w:r>
          </w:p>
          <w:p w:rsidR="007760A2" w:rsidRPr="001B3E8D" w:rsidRDefault="00250BDB" w:rsidP="007760A2">
            <w:r w:rsidRPr="00A75D05">
              <w:t>La</w:t>
            </w:r>
            <w:r>
              <w:t xml:space="preserve"> prova scritta prevede </w:t>
            </w:r>
            <w:r w:rsidR="0056281B">
              <w:t>uno scritto sugli ar</w:t>
            </w:r>
            <w:r w:rsidR="00CB3CFD">
              <w:t>gomenti</w:t>
            </w:r>
            <w:r w:rsidR="0056281B">
              <w:t xml:space="preserve"> del corso.</w:t>
            </w:r>
            <w:r w:rsidR="00CB3CFD">
              <w:t xml:space="preserve"> </w:t>
            </w:r>
          </w:p>
        </w:tc>
      </w:tr>
      <w:tr w:rsidR="001B3E8D" w:rsidRPr="001B3E8D" w:rsidTr="00BD64C4">
        <w:trPr>
          <w:tblCellSpacing w:w="15" w:type="dxa"/>
        </w:trPr>
        <w:tc>
          <w:tcPr>
            <w:tcW w:w="19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CB3CFD" w:rsidRDefault="001B3E8D" w:rsidP="00D11B3C">
            <w:pPr>
              <w:rPr>
                <w:rFonts w:ascii="Verdana" w:hAnsi="Verdana"/>
                <w:b/>
              </w:rPr>
            </w:pPr>
            <w:r w:rsidRPr="00CB3CFD">
              <w:rPr>
                <w:rFonts w:ascii="Verdana" w:hAnsi="Verdana"/>
                <w:b/>
              </w:rPr>
              <w:t>Criteri per l’assegnazione dell’elaborato finale</w:t>
            </w:r>
          </w:p>
        </w:tc>
        <w:tc>
          <w:tcPr>
            <w:tcW w:w="8375" w:type="dxa"/>
            <w:tcBorders>
              <w:top w:val="single" w:sz="6" w:space="0" w:color="DBDBDB"/>
              <w:left w:val="single" w:sz="6" w:space="0" w:color="DBDBDB"/>
              <w:bottom w:val="single" w:sz="6" w:space="0" w:color="DBDBDB"/>
              <w:right w:val="single" w:sz="6" w:space="0" w:color="DBDBDB"/>
            </w:tcBorders>
            <w:shd w:val="clear" w:color="auto" w:fill="auto"/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1B3E8D" w:rsidRPr="001B3E8D" w:rsidRDefault="001B3E8D" w:rsidP="00D11B3C">
            <w:r w:rsidRPr="00CB3CFD">
              <w:rPr>
                <w:rFonts w:ascii="Verdana" w:hAnsi="Verdana"/>
              </w:rPr>
              <w:t>L’assegnazione dell’</w:t>
            </w:r>
            <w:r w:rsidRPr="00CB3CFD">
              <w:rPr>
                <w:rFonts w:ascii="Verdana" w:hAnsi="Verdana"/>
                <w:b/>
                <w:bCs/>
              </w:rPr>
              <w:t>elaborato finale</w:t>
            </w:r>
            <w:r w:rsidR="00DA3033" w:rsidRPr="00CB3CFD">
              <w:rPr>
                <w:rFonts w:ascii="Verdana" w:hAnsi="Verdana"/>
              </w:rPr>
              <w:t xml:space="preserve"> </w:t>
            </w:r>
            <w:r w:rsidRPr="00CB3CFD">
              <w:rPr>
                <w:rFonts w:ascii="Verdana" w:hAnsi="Verdana"/>
              </w:rPr>
              <w:t>avverrà sulla base di un colloquio con il docente in cui lo studente manifesterà i propri specifici </w:t>
            </w:r>
            <w:r w:rsidRPr="00CB3CFD">
              <w:rPr>
                <w:rFonts w:ascii="Verdana" w:hAnsi="Verdana"/>
                <w:b/>
                <w:bCs/>
              </w:rPr>
              <w:t>interessi</w:t>
            </w:r>
            <w:r w:rsidRPr="00CB3CFD">
              <w:rPr>
                <w:rFonts w:ascii="Verdana" w:hAnsi="Verdana"/>
              </w:rPr>
              <w:t> in relazione a qualche argomento che intende approfondire; non esistono</w:t>
            </w:r>
            <w:r w:rsidR="00ED2342" w:rsidRPr="00CB3CFD">
              <w:rPr>
                <w:rFonts w:ascii="Verdana" w:hAnsi="Verdana"/>
              </w:rPr>
              <w:t xml:space="preserve"> </w:t>
            </w:r>
            <w:r w:rsidRPr="00CB3CFD">
              <w:rPr>
                <w:rFonts w:ascii="Verdana" w:hAnsi="Verdana"/>
                <w:b/>
                <w:bCs/>
              </w:rPr>
              <w:t>preclusioni</w:t>
            </w:r>
            <w:r w:rsidR="00ED2342" w:rsidRPr="00CB3CFD">
              <w:rPr>
                <w:rFonts w:ascii="Verdana" w:hAnsi="Verdana"/>
              </w:rPr>
              <w:t xml:space="preserve"> </w:t>
            </w:r>
            <w:r w:rsidRPr="00CB3CFD">
              <w:rPr>
                <w:rFonts w:ascii="Verdana" w:hAnsi="Verdana"/>
              </w:rPr>
              <w:t>alla richiesta di assegnazione della tesi e non è prevista una</w:t>
            </w:r>
            <w:r w:rsidR="00ED2342" w:rsidRPr="00CB3CFD">
              <w:rPr>
                <w:rFonts w:ascii="Verdana" w:hAnsi="Verdana"/>
              </w:rPr>
              <w:t xml:space="preserve"> </w:t>
            </w:r>
            <w:r w:rsidRPr="00CB3CFD">
              <w:rPr>
                <w:rFonts w:ascii="Verdana" w:hAnsi="Verdana"/>
                <w:b/>
                <w:bCs/>
              </w:rPr>
              <w:t>media particolare</w:t>
            </w:r>
            <w:r w:rsidR="00ED2342" w:rsidRPr="00CB3CFD">
              <w:rPr>
                <w:rFonts w:ascii="Verdana" w:hAnsi="Verdana"/>
              </w:rPr>
              <w:t xml:space="preserve"> </w:t>
            </w:r>
            <w:r w:rsidRPr="00CB3CFD">
              <w:rPr>
                <w:rFonts w:ascii="Verdana" w:hAnsi="Verdana"/>
              </w:rPr>
              <w:t>per poterla richiedere.</w:t>
            </w:r>
          </w:p>
        </w:tc>
      </w:tr>
    </w:tbl>
    <w:p w:rsidR="00223738" w:rsidRDefault="00223738" w:rsidP="00D11B3C"/>
    <w:sectPr w:rsidR="00223738" w:rsidSect="004A339D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5A6A" w:rsidRDefault="00235A6A" w:rsidP="00D11B3C">
      <w:r>
        <w:separator/>
      </w:r>
    </w:p>
  </w:endnote>
  <w:endnote w:type="continuationSeparator" w:id="0">
    <w:p w:rsidR="00235A6A" w:rsidRDefault="00235A6A" w:rsidP="00D11B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838897"/>
      <w:docPartObj>
        <w:docPartGallery w:val="Page Numbers (Bottom of Page)"/>
        <w:docPartUnique/>
      </w:docPartObj>
    </w:sdtPr>
    <w:sdtEndPr/>
    <w:sdtContent>
      <w:p w:rsidR="008D1D23" w:rsidRDefault="003673AF" w:rsidP="00D11B3C">
        <w:pPr>
          <w:pStyle w:val="Pidipagina"/>
        </w:pPr>
        <w:r>
          <w:fldChar w:fldCharType="begin"/>
        </w:r>
        <w:r w:rsidR="003304F7">
          <w:instrText xml:space="preserve"> PAGE   \* MERGEFORMAT </w:instrText>
        </w:r>
        <w:r>
          <w:fldChar w:fldCharType="separate"/>
        </w:r>
        <w:r w:rsidR="00DE1965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5A6A" w:rsidRDefault="00235A6A" w:rsidP="00D11B3C">
      <w:r>
        <w:separator/>
      </w:r>
    </w:p>
  </w:footnote>
  <w:footnote w:type="continuationSeparator" w:id="0">
    <w:p w:rsidR="00235A6A" w:rsidRDefault="00235A6A" w:rsidP="00D11B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26C99"/>
    <w:multiLevelType w:val="hybridMultilevel"/>
    <w:tmpl w:val="007A9B9E"/>
    <w:lvl w:ilvl="0" w:tplc="EF5E7C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923842"/>
    <w:multiLevelType w:val="hybridMultilevel"/>
    <w:tmpl w:val="0EC268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D87254"/>
    <w:multiLevelType w:val="hybridMultilevel"/>
    <w:tmpl w:val="818A223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AD658E"/>
    <w:multiLevelType w:val="hybridMultilevel"/>
    <w:tmpl w:val="858E36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C07E73"/>
    <w:multiLevelType w:val="hybridMultilevel"/>
    <w:tmpl w:val="B09CDB3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FE56B6"/>
    <w:multiLevelType w:val="hybridMultilevel"/>
    <w:tmpl w:val="B02617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1201"/>
    <w:multiLevelType w:val="hybridMultilevel"/>
    <w:tmpl w:val="D0947C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4B162C"/>
    <w:multiLevelType w:val="hybridMultilevel"/>
    <w:tmpl w:val="82986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EB5DB8"/>
    <w:multiLevelType w:val="hybridMultilevel"/>
    <w:tmpl w:val="37DC776E"/>
    <w:lvl w:ilvl="0" w:tplc="0410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8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FDD"/>
    <w:rsid w:val="00005CF9"/>
    <w:rsid w:val="00053D08"/>
    <w:rsid w:val="000902A9"/>
    <w:rsid w:val="000A2E51"/>
    <w:rsid w:val="000C638D"/>
    <w:rsid w:val="000C7866"/>
    <w:rsid w:val="000D54B3"/>
    <w:rsid w:val="000E7B69"/>
    <w:rsid w:val="00100A4C"/>
    <w:rsid w:val="00106D48"/>
    <w:rsid w:val="00121165"/>
    <w:rsid w:val="00131C5A"/>
    <w:rsid w:val="00137F99"/>
    <w:rsid w:val="001458D1"/>
    <w:rsid w:val="001674B1"/>
    <w:rsid w:val="00191C43"/>
    <w:rsid w:val="001B3E8D"/>
    <w:rsid w:val="001B7B43"/>
    <w:rsid w:val="001B7C47"/>
    <w:rsid w:val="001C2122"/>
    <w:rsid w:val="001F1E3E"/>
    <w:rsid w:val="002071DD"/>
    <w:rsid w:val="00222524"/>
    <w:rsid w:val="00223738"/>
    <w:rsid w:val="00235A6A"/>
    <w:rsid w:val="00237DB4"/>
    <w:rsid w:val="00241599"/>
    <w:rsid w:val="00250BDB"/>
    <w:rsid w:val="0025727E"/>
    <w:rsid w:val="00272CB7"/>
    <w:rsid w:val="00292206"/>
    <w:rsid w:val="002B2678"/>
    <w:rsid w:val="002C299D"/>
    <w:rsid w:val="002D25A0"/>
    <w:rsid w:val="002D6A0B"/>
    <w:rsid w:val="002F316E"/>
    <w:rsid w:val="003304F7"/>
    <w:rsid w:val="00344003"/>
    <w:rsid w:val="003673AF"/>
    <w:rsid w:val="003B47FB"/>
    <w:rsid w:val="003B53E2"/>
    <w:rsid w:val="003B5CB6"/>
    <w:rsid w:val="003B72BF"/>
    <w:rsid w:val="003D4E1E"/>
    <w:rsid w:val="00406512"/>
    <w:rsid w:val="00454E72"/>
    <w:rsid w:val="004A339D"/>
    <w:rsid w:val="004D2799"/>
    <w:rsid w:val="00503AE4"/>
    <w:rsid w:val="0056281B"/>
    <w:rsid w:val="0056480D"/>
    <w:rsid w:val="005768A8"/>
    <w:rsid w:val="00594FDE"/>
    <w:rsid w:val="005E4345"/>
    <w:rsid w:val="0060209C"/>
    <w:rsid w:val="006436B8"/>
    <w:rsid w:val="00654DCA"/>
    <w:rsid w:val="00657CDB"/>
    <w:rsid w:val="0066103D"/>
    <w:rsid w:val="00663F1B"/>
    <w:rsid w:val="0066660C"/>
    <w:rsid w:val="00687DE5"/>
    <w:rsid w:val="006B28DE"/>
    <w:rsid w:val="006C0D53"/>
    <w:rsid w:val="00701FDD"/>
    <w:rsid w:val="00715C73"/>
    <w:rsid w:val="007431C3"/>
    <w:rsid w:val="00765018"/>
    <w:rsid w:val="00767A67"/>
    <w:rsid w:val="0077237A"/>
    <w:rsid w:val="00774F9D"/>
    <w:rsid w:val="00774FE7"/>
    <w:rsid w:val="007760A2"/>
    <w:rsid w:val="00784A51"/>
    <w:rsid w:val="007C3635"/>
    <w:rsid w:val="007C7E18"/>
    <w:rsid w:val="007D0AC4"/>
    <w:rsid w:val="007D1E3D"/>
    <w:rsid w:val="007E69B5"/>
    <w:rsid w:val="007F188A"/>
    <w:rsid w:val="007F3AB6"/>
    <w:rsid w:val="00825F74"/>
    <w:rsid w:val="00862F1A"/>
    <w:rsid w:val="0088242A"/>
    <w:rsid w:val="008A2DE1"/>
    <w:rsid w:val="008D1D23"/>
    <w:rsid w:val="008D2A4E"/>
    <w:rsid w:val="00912343"/>
    <w:rsid w:val="00916E61"/>
    <w:rsid w:val="00922127"/>
    <w:rsid w:val="009316F7"/>
    <w:rsid w:val="00941C8B"/>
    <w:rsid w:val="0095308F"/>
    <w:rsid w:val="0099486E"/>
    <w:rsid w:val="009C2675"/>
    <w:rsid w:val="009E5876"/>
    <w:rsid w:val="00A003D4"/>
    <w:rsid w:val="00A0244F"/>
    <w:rsid w:val="00A26D13"/>
    <w:rsid w:val="00A7046E"/>
    <w:rsid w:val="00A75D05"/>
    <w:rsid w:val="00A82C55"/>
    <w:rsid w:val="00A969B5"/>
    <w:rsid w:val="00AE0970"/>
    <w:rsid w:val="00AF4B08"/>
    <w:rsid w:val="00B13017"/>
    <w:rsid w:val="00B2141E"/>
    <w:rsid w:val="00B253CE"/>
    <w:rsid w:val="00B31439"/>
    <w:rsid w:val="00B35ADF"/>
    <w:rsid w:val="00B54DE6"/>
    <w:rsid w:val="00B57EA1"/>
    <w:rsid w:val="00B654AE"/>
    <w:rsid w:val="00B82705"/>
    <w:rsid w:val="00B91ADE"/>
    <w:rsid w:val="00B95E4B"/>
    <w:rsid w:val="00BD5C33"/>
    <w:rsid w:val="00BD64C4"/>
    <w:rsid w:val="00BF6920"/>
    <w:rsid w:val="00C10790"/>
    <w:rsid w:val="00C25E91"/>
    <w:rsid w:val="00C30E32"/>
    <w:rsid w:val="00C7269A"/>
    <w:rsid w:val="00C728BB"/>
    <w:rsid w:val="00CB2516"/>
    <w:rsid w:val="00CB3AF3"/>
    <w:rsid w:val="00CB3CFD"/>
    <w:rsid w:val="00CB4595"/>
    <w:rsid w:val="00D11B3C"/>
    <w:rsid w:val="00D34EDF"/>
    <w:rsid w:val="00D44BEA"/>
    <w:rsid w:val="00D826F1"/>
    <w:rsid w:val="00D87F64"/>
    <w:rsid w:val="00DA3033"/>
    <w:rsid w:val="00DA3142"/>
    <w:rsid w:val="00DE1965"/>
    <w:rsid w:val="00DE7D49"/>
    <w:rsid w:val="00DF032F"/>
    <w:rsid w:val="00DF4020"/>
    <w:rsid w:val="00E10119"/>
    <w:rsid w:val="00E10663"/>
    <w:rsid w:val="00E219F6"/>
    <w:rsid w:val="00E54E2A"/>
    <w:rsid w:val="00E86A28"/>
    <w:rsid w:val="00EA1D85"/>
    <w:rsid w:val="00EA7C1F"/>
    <w:rsid w:val="00ED2342"/>
    <w:rsid w:val="00EE48DF"/>
    <w:rsid w:val="00F362E0"/>
    <w:rsid w:val="00F502FB"/>
    <w:rsid w:val="00F51D90"/>
    <w:rsid w:val="00F5729A"/>
    <w:rsid w:val="00F76645"/>
    <w:rsid w:val="00F927E2"/>
    <w:rsid w:val="00FB2E14"/>
    <w:rsid w:val="00FF0C47"/>
    <w:rsid w:val="00FF1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453E3"/>
  <w15:docId w15:val="{A85A1CD9-D5E7-1449-8B1B-186A7D8EC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11B3C"/>
    <w:pPr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18"/>
      <w:szCs w:val="18"/>
      <w:lang w:eastAsia="it-IT"/>
    </w:rPr>
  </w:style>
  <w:style w:type="paragraph" w:styleId="Titolo4">
    <w:name w:val="heading 4"/>
    <w:basedOn w:val="Normale"/>
    <w:link w:val="Titolo4Carattere"/>
    <w:uiPriority w:val="9"/>
    <w:qFormat/>
    <w:rsid w:val="001B3E8D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701FDD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701FDD"/>
    <w:pPr>
      <w:spacing w:after="0" w:line="240" w:lineRule="auto"/>
    </w:pPr>
    <w:rPr>
      <w:rFonts w:eastAsiaTheme="minorEastAsia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701FD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701FDD"/>
    <w:rPr>
      <w:color w:val="0000FF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95E4B"/>
    <w:rPr>
      <w:color w:val="800080" w:themeColor="followedHyperlink"/>
      <w:u w:val="single"/>
    </w:rPr>
  </w:style>
  <w:style w:type="character" w:customStyle="1" w:styleId="Titolo4Carattere">
    <w:name w:val="Titolo 4 Carattere"/>
    <w:basedOn w:val="Carpredefinitoparagrafo"/>
    <w:link w:val="Titolo4"/>
    <w:uiPriority w:val="9"/>
    <w:rsid w:val="001B3E8D"/>
    <w:rPr>
      <w:rFonts w:ascii="Times New Roman" w:eastAsia="Times New Roman" w:hAnsi="Times New Roman" w:cs="Times New Roman"/>
      <w:b/>
      <w:bCs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1B3E8D"/>
    <w:rPr>
      <w:b/>
      <w:bCs/>
    </w:rPr>
  </w:style>
  <w:style w:type="character" w:customStyle="1" w:styleId="apple-converted-space">
    <w:name w:val="apple-converted-space"/>
    <w:basedOn w:val="Carpredefinitoparagrafo"/>
    <w:rsid w:val="001B3E8D"/>
  </w:style>
  <w:style w:type="paragraph" w:styleId="NormaleWeb">
    <w:name w:val="Normal (Web)"/>
    <w:basedOn w:val="Normale"/>
    <w:uiPriority w:val="99"/>
    <w:unhideWhenUsed/>
    <w:rsid w:val="001B3E8D"/>
    <w:pPr>
      <w:spacing w:before="100" w:beforeAutospacing="1" w:after="100" w:afterAutospacing="1"/>
    </w:pPr>
    <w:rPr>
      <w:sz w:val="24"/>
      <w:szCs w:val="24"/>
    </w:rPr>
  </w:style>
  <w:style w:type="character" w:styleId="Enfasicorsivo">
    <w:name w:val="Emphasis"/>
    <w:basedOn w:val="Carpredefinitoparagrafo"/>
    <w:uiPriority w:val="20"/>
    <w:qFormat/>
    <w:rsid w:val="001B3E8D"/>
    <w:rPr>
      <w:i/>
      <w:i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F31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F316E"/>
    <w:rPr>
      <w:rFonts w:ascii="Tahoma" w:eastAsiaTheme="minorEastAsia" w:hAnsi="Tahoma" w:cs="Tahoma"/>
      <w:sz w:val="16"/>
      <w:szCs w:val="16"/>
      <w:lang w:eastAsia="it-IT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24159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241599"/>
    <w:rPr>
      <w:rFonts w:eastAsiaTheme="minorEastAsia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24159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1599"/>
    <w:rPr>
      <w:rFonts w:eastAsiaTheme="minorEastAsia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155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0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660137">
          <w:marLeft w:val="300"/>
          <w:marRight w:val="0"/>
          <w:marTop w:val="360"/>
          <w:marBottom w:val="10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455">
              <w:marLeft w:val="-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3391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single" w:sz="6" w:space="0" w:color="EFEFEF"/>
                    <w:right w:val="none" w:sz="0" w:space="0" w:color="auto"/>
                  </w:divBdr>
                  <w:divsChild>
                    <w:div w:id="167661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00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76810">
              <w:marLeft w:val="0"/>
              <w:marRight w:val="0"/>
              <w:marTop w:val="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D7D3A3-DAB7-F441-AABA-8EF69E281E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Stefano Caiazza</dc:creator>
  <cp:lastModifiedBy>francesco devescovi</cp:lastModifiedBy>
  <cp:revision>3</cp:revision>
  <cp:lastPrinted>2017-05-23T14:20:00Z</cp:lastPrinted>
  <dcterms:created xsi:type="dcterms:W3CDTF">2020-11-28T13:45:00Z</dcterms:created>
  <dcterms:modified xsi:type="dcterms:W3CDTF">2020-11-28T16:09:00Z</dcterms:modified>
</cp:coreProperties>
</file>