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04" w:rsidRDefault="00485493">
      <w:pPr>
        <w:pStyle w:val="Titolo1"/>
      </w:pPr>
      <w:r>
        <w:rPr>
          <w:sz w:val="32"/>
        </w:rPr>
        <w:t>C</w:t>
      </w:r>
      <w:r w:rsidR="00F47004">
        <w:rPr>
          <w:sz w:val="32"/>
        </w:rPr>
        <w:t>urriculum di Enrico Ferri (</w:t>
      </w:r>
      <w:r w:rsidR="00F47004">
        <w:rPr>
          <w:sz w:val="28"/>
        </w:rPr>
        <w:t>Attività scientifica, didattica e pubblicazioni)</w:t>
      </w:r>
      <w:r w:rsidR="00F47004">
        <w:t xml:space="preserve"> </w:t>
      </w:r>
    </w:p>
    <w:p w:rsidR="00F47004" w:rsidRDefault="00F47004">
      <w:pPr>
        <w:pStyle w:val="Corpodeltesto3"/>
      </w:pPr>
    </w:p>
    <w:p w:rsidR="00F47004" w:rsidRDefault="00F47004">
      <w:pPr>
        <w:pStyle w:val="Corpodeltesto3"/>
      </w:pPr>
    </w:p>
    <w:p w:rsidR="00F47004" w:rsidRDefault="00F47004">
      <w:pPr>
        <w:jc w:val="both"/>
        <w:rPr>
          <w:sz w:val="28"/>
        </w:rPr>
      </w:pPr>
    </w:p>
    <w:p w:rsidR="008A7CE9" w:rsidRDefault="008A7CE9">
      <w:pPr>
        <w:jc w:val="both"/>
        <w:rPr>
          <w:sz w:val="28"/>
        </w:rPr>
      </w:pPr>
    </w:p>
    <w:p w:rsidR="00F47004" w:rsidRDefault="00953D14">
      <w:pPr>
        <w:pStyle w:val="Titolo3"/>
        <w:rPr>
          <w:b/>
        </w:rPr>
      </w:pPr>
      <w:r>
        <w:rPr>
          <w:b/>
        </w:rPr>
        <w:t xml:space="preserve">STUDI ED </w:t>
      </w:r>
      <w:r w:rsidR="00F47004">
        <w:rPr>
          <w:b/>
        </w:rPr>
        <w:t>ATTIVITA’ SCIENTIFICA</w:t>
      </w:r>
    </w:p>
    <w:p w:rsidR="00F47004" w:rsidRDefault="00F47004">
      <w:pPr>
        <w:jc w:val="both"/>
        <w:rPr>
          <w:color w:val="0000FF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1983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Laurea in Giurisprudenza, tesi in “ Filosofia del Diritto”, con voti 110 e lode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632D">
                <w:rPr>
                  <w:sz w:val="26"/>
                </w:rPr>
                <w:t>1983-1985</w:t>
              </w:r>
            </w:smartTag>
          </w:p>
        </w:tc>
        <w:tc>
          <w:tcPr>
            <w:tcW w:w="7558" w:type="dxa"/>
            <w:shd w:val="clear" w:color="auto" w:fill="auto"/>
          </w:tcPr>
          <w:p w:rsidR="00C2369F" w:rsidRPr="00E8632D" w:rsidRDefault="00401ADD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Scuola biennale di</w:t>
            </w:r>
            <w:r w:rsidR="00C2369F" w:rsidRPr="00E8632D">
              <w:rPr>
                <w:sz w:val="26"/>
              </w:rPr>
              <w:t xml:space="preserve"> Perfezionamento in “Filosofia del Diritto”(Univ. “</w:t>
            </w:r>
            <w:smartTag w:uri="urn:schemas-microsoft-com:office:smarttags" w:element="PersonName">
              <w:smartTagPr>
                <w:attr w:name="ProductID" w:val="La Sapienza"/>
              </w:smartTagPr>
              <w:r w:rsidR="00C2369F" w:rsidRPr="00E8632D">
                <w:rPr>
                  <w:sz w:val="26"/>
                </w:rPr>
                <w:t>La Sapienza</w:t>
              </w:r>
            </w:smartTag>
            <w:r w:rsidR="00C2369F" w:rsidRPr="00E8632D">
              <w:rPr>
                <w:sz w:val="26"/>
              </w:rPr>
              <w:t>”, Giurisprudenza) e Diploma con voti 70/70 e lode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1986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Vince il concorso di Dottorato di ricerca in “Filosofia del Diritto” alla Univ. di Padova con voti 105/120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1987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 xml:space="preserve">Soggiorno di studio all’ univ. di Heidelberg di due mesi 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1988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Soggiorno di studio all’ Univ di Göttingen di due mesi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1989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Soggiorno di studio all’univ. “La Sorbonne”di un mese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1990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Consegue il titolo di “Dottore di ricerca” in “Filosofia del Diritto”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1992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Vince la borsa di “Post-dottorato”, in “Teoria dell’Interpretazione” (settore “Teoria Generale del Diritto”), Univ. “</w:t>
            </w:r>
            <w:smartTag w:uri="urn:schemas-microsoft-com:office:smarttags" w:element="PersonName">
              <w:smartTagPr>
                <w:attr w:name="ProductID" w:val="La Sapienza"/>
              </w:smartTagPr>
              <w:r w:rsidRPr="00E8632D">
                <w:rPr>
                  <w:sz w:val="26"/>
                </w:rPr>
                <w:t>La Sapienza</w:t>
              </w:r>
            </w:smartTag>
            <w:r w:rsidRPr="00E8632D">
              <w:rPr>
                <w:sz w:val="26"/>
              </w:rPr>
              <w:t>”,</w:t>
            </w:r>
            <w:r w:rsidR="00B02E25" w:rsidRPr="00E8632D">
              <w:rPr>
                <w:sz w:val="26"/>
              </w:rPr>
              <w:t xml:space="preserve"> </w:t>
            </w:r>
            <w:r w:rsidRPr="00E8632D">
              <w:rPr>
                <w:sz w:val="26"/>
              </w:rPr>
              <w:t>con voti 90/100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632D">
                <w:rPr>
                  <w:sz w:val="26"/>
                </w:rPr>
                <w:t>1992-1993</w:t>
              </w:r>
            </w:smartTag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Soggiorni di studio ad Heidelberg e all’Univ. “Jagollonica” di Cracovia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BF7894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1994</w:t>
            </w:r>
            <w:r w:rsidR="00C2369F" w:rsidRPr="00E8632D">
              <w:rPr>
                <w:sz w:val="26"/>
              </w:rPr>
              <w:t xml:space="preserve"> 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Relatore al convegno di Studio “Individuo e insurrezione” Firenze 12-</w:t>
            </w:r>
            <w:smartTag w:uri="urn:schemas-microsoft-com:office:smarttags" w:element="date">
              <w:smartTagPr>
                <w:attr w:name="Year" w:val="1994"/>
                <w:attr w:name="Day" w:val="13"/>
                <w:attr w:name="Month" w:val="12"/>
                <w:attr w:name="ls" w:val="trans"/>
              </w:smartTagPr>
              <w:r w:rsidRPr="00E8632D">
                <w:rPr>
                  <w:sz w:val="26"/>
                </w:rPr>
                <w:t>13 Dicembre 1994</w:t>
              </w:r>
            </w:smartTag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243D78">
            <w:pPr>
              <w:rPr>
                <w:sz w:val="26"/>
              </w:rPr>
            </w:pPr>
            <w:r w:rsidRPr="00E8632D">
              <w:rPr>
                <w:sz w:val="26"/>
              </w:rPr>
              <w:t>1994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Cu</w:t>
            </w:r>
            <w:r w:rsidR="00B02E25" w:rsidRPr="00E8632D">
              <w:rPr>
                <w:sz w:val="26"/>
              </w:rPr>
              <w:t>ratore scientifico e relatore (</w:t>
            </w:r>
            <w:r w:rsidRPr="00E8632D">
              <w:rPr>
                <w:sz w:val="26"/>
              </w:rPr>
              <w:t>poi curatore degli Atti) al Convegno intern. di Studi, “Max Stirner e l’individualismo moderno”, Suor Orsola Benincasa, Napoli, 10,11,12 Dicembre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1995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Cu</w:t>
            </w:r>
            <w:r w:rsidR="00B02E25" w:rsidRPr="00E8632D">
              <w:rPr>
                <w:sz w:val="26"/>
              </w:rPr>
              <w:t>ratore scientifico e relatore (</w:t>
            </w:r>
            <w:r w:rsidRPr="00E8632D">
              <w:rPr>
                <w:sz w:val="26"/>
              </w:rPr>
              <w:t xml:space="preserve">poi curatore degli Atti) al convegno internazionale di Studi, “Monoteismo e conflitto”, Napoli, “Suor Orso </w:t>
            </w:r>
            <w:smartTag w:uri="urn:schemas-microsoft-com:office:smarttags" w:element="PersonName">
              <w:smartTagPr>
                <w:attr w:name="ProductID" w:val="la Benincasa"/>
              </w:smartTagPr>
              <w:r w:rsidRPr="00E8632D">
                <w:rPr>
                  <w:sz w:val="26"/>
                </w:rPr>
                <w:t>la Benincasa</w:t>
              </w:r>
            </w:smartTag>
            <w:r w:rsidRPr="00E8632D">
              <w:rPr>
                <w:sz w:val="26"/>
              </w:rPr>
              <w:t>”,13-14-15 dicembre.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1996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Vince il concorso come ricercatore universitario in “Filosofia del Diritto” alla Facoltà di Giurisprudenza dell’ Univ. “Roma Tre”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1997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Come membro del Comitato Scientifico della “Fondazione Laboratorio Mediterraneo” partecipa, in qualità di coordinatore della sessione sui “Rapporti e conflitti interreligiosi nell’ area del Mediterraneo”, al “Forum civile Europa Mediterraneo”, Napoli, 12,13,</w:t>
            </w:r>
            <w:smartTag w:uri="urn:schemas-microsoft-com:office:smarttags" w:element="date">
              <w:smartTagPr>
                <w:attr w:name="Year" w:val="1997"/>
                <w:attr w:name="Day" w:val="14"/>
                <w:attr w:name="Month" w:val="12"/>
                <w:attr w:name="ls" w:val="trans"/>
              </w:smartTagPr>
              <w:r w:rsidRPr="00E8632D">
                <w:rPr>
                  <w:sz w:val="26"/>
                </w:rPr>
                <w:t>14 dicembre 1997</w:t>
              </w:r>
            </w:smartTag>
            <w:r w:rsidRPr="00E8632D">
              <w:rPr>
                <w:sz w:val="26"/>
              </w:rPr>
              <w:t xml:space="preserve"> 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1997 - 1998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Cura e partecipa come relatore alla Giornata di Studio “Ricordo di Pierre Claverie”</w:t>
            </w:r>
            <w:r w:rsidR="00B02E25" w:rsidRPr="00E8632D">
              <w:rPr>
                <w:sz w:val="26"/>
              </w:rPr>
              <w:t xml:space="preserve"> </w:t>
            </w:r>
            <w:r w:rsidRPr="00E8632D">
              <w:rPr>
                <w:sz w:val="26"/>
              </w:rPr>
              <w:t xml:space="preserve">(cura gli Atti della stessa,CUEN.ed.) svoltasi a Roma nella “Sala del Cenacolo” di Palazzo Montecitorio il 18 febbraio, promossa dall’Istituto Universitario Suor Orsola Benincasa 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1998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Entra a far parte, come collaboratore e consulente, del “</w:t>
            </w:r>
            <w:r w:rsidR="007868B3" w:rsidRPr="00E8632D">
              <w:rPr>
                <w:sz w:val="26"/>
              </w:rPr>
              <w:t>quadrimestrale</w:t>
            </w:r>
            <w:r w:rsidRPr="00E8632D">
              <w:rPr>
                <w:sz w:val="26"/>
              </w:rPr>
              <w:t xml:space="preserve"> di teoria sociale e storia delle idee”,“La società degli Individui”,edita da Franco Angeli.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1999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 xml:space="preserve">Svolge attività di consulenza per il Centro culturale </w:t>
            </w:r>
            <w:r w:rsidRPr="00E8632D">
              <w:rPr>
                <w:i/>
                <w:sz w:val="26"/>
              </w:rPr>
              <w:t>Saint Louis de France</w:t>
            </w:r>
            <w:r w:rsidRPr="00E8632D">
              <w:rPr>
                <w:sz w:val="26"/>
              </w:rPr>
              <w:t xml:space="preserve"> dell’Ambasciata di Francia presso </w:t>
            </w:r>
            <w:smartTag w:uri="urn:schemas-microsoft-com:office:smarttags" w:element="PersonName">
              <w:smartTagPr>
                <w:attr w:name="ProductID" w:val="La Santa Sede"/>
              </w:smartTagPr>
              <w:r w:rsidRPr="00E8632D">
                <w:rPr>
                  <w:sz w:val="26"/>
                </w:rPr>
                <w:t>La Santa Sede</w:t>
              </w:r>
            </w:smartTag>
            <w:r w:rsidRPr="00E8632D">
              <w:rPr>
                <w:sz w:val="26"/>
              </w:rPr>
              <w:t>, e partecipa in tale veste alle giornate internazionali di studio “Dieu entre la paix et la guerre”,</w:t>
            </w:r>
            <w:r w:rsidR="00B02E25" w:rsidRPr="00E8632D">
              <w:rPr>
                <w:sz w:val="26"/>
              </w:rPr>
              <w:t xml:space="preserve"> </w:t>
            </w:r>
            <w:r w:rsidRPr="00E8632D">
              <w:rPr>
                <w:sz w:val="26"/>
              </w:rPr>
              <w:t>il</w:t>
            </w:r>
            <w:r w:rsidR="00C73FF6" w:rsidRPr="00E8632D">
              <w:rPr>
                <w:sz w:val="26"/>
              </w:rPr>
              <w:t xml:space="preserve"> </w:t>
            </w:r>
            <w:r w:rsidRPr="00E8632D">
              <w:rPr>
                <w:sz w:val="26"/>
              </w:rPr>
              <w:t>15 e 16 aprile, presso l’Auditorium del Centro.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8632D">
                <w:rPr>
                  <w:sz w:val="26"/>
                </w:rPr>
                <w:lastRenderedPageBreak/>
                <w:t>1996-1999</w:t>
              </w:r>
            </w:smartTag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Collabora a varie testate giornalistiche ,quotidiani e periodici a diffusione nazionale, come “Il Tempo” e “L’Unità’”, “Segno Sette”,</w:t>
            </w:r>
            <w:r w:rsidR="00B02E25" w:rsidRPr="00E8632D">
              <w:rPr>
                <w:sz w:val="26"/>
              </w:rPr>
              <w:t xml:space="preserve"> “</w:t>
            </w:r>
            <w:r w:rsidRPr="00E8632D">
              <w:rPr>
                <w:sz w:val="26"/>
              </w:rPr>
              <w:t>Confronti”,ecc., su tematiche di filosofia, diritto e religione.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2000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Organizza e cura il convegno di studi “Individualismo e diritto”, Roma, Sala del Cenacolo, Palazzo Montecitorio, 1-2 dicembre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841081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 xml:space="preserve"> Soggiorno di ricerca di cinque giorni a Mosca, presso l’Archivio russo di Stato di Storia contemporanea (ex Istituto Marx-Engels) Partecipa al convegno internazionale di studi, “Anarchici ed Ebrei”, organizzato a Venezia (5,6,</w:t>
            </w:r>
            <w:smartTag w:uri="urn:schemas-microsoft-com:office:smarttags" w:element="date">
              <w:smartTagPr>
                <w:attr w:name="Year" w:val="2000"/>
                <w:attr w:name="Day" w:val="7"/>
                <w:attr w:name="Month" w:val="5"/>
                <w:attr w:name="ls" w:val="trans"/>
              </w:smartTagPr>
              <w:r w:rsidRPr="00E8632D">
                <w:rPr>
                  <w:sz w:val="26"/>
                </w:rPr>
                <w:t>7 maggio 2000</w:t>
              </w:r>
            </w:smartTag>
            <w:r w:rsidRPr="00E8632D">
              <w:rPr>
                <w:sz w:val="26"/>
              </w:rPr>
              <w:t xml:space="preserve">) dal Centre international de recherches sur l’anarchisme di Losanna e dal Dipartimento di studi storici dell’Università </w:t>
            </w:r>
            <w:r w:rsidR="00B02E25" w:rsidRPr="00E8632D">
              <w:rPr>
                <w:sz w:val="26"/>
              </w:rPr>
              <w:t>di Venezia, con la relazione: “</w:t>
            </w:r>
            <w:r w:rsidRPr="00E8632D">
              <w:rPr>
                <w:sz w:val="26"/>
              </w:rPr>
              <w:t>La questione ebraica nella prospettiva libertaria”</w:t>
            </w:r>
          </w:p>
        </w:tc>
      </w:tr>
      <w:tr w:rsidR="00C2369F" w:rsidRPr="00E8632D" w:rsidTr="00E8632D">
        <w:tc>
          <w:tcPr>
            <w:tcW w:w="2296" w:type="dxa"/>
            <w:shd w:val="clear" w:color="auto" w:fill="auto"/>
          </w:tcPr>
          <w:p w:rsidR="00C2369F" w:rsidRPr="00E8632D" w:rsidRDefault="0051284A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</w:t>
            </w:r>
            <w:r w:rsidR="00C2369F" w:rsidRPr="00E8632D">
              <w:rPr>
                <w:sz w:val="26"/>
              </w:rPr>
              <w:t>003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 xml:space="preserve">Ottiene </w:t>
            </w:r>
            <w:r w:rsidR="0051284A" w:rsidRPr="00E8632D">
              <w:rPr>
                <w:sz w:val="26"/>
              </w:rPr>
              <w:t>l’idoneità come professore associato (jus 20)</w:t>
            </w:r>
          </w:p>
        </w:tc>
      </w:tr>
      <w:tr w:rsidR="00C2369F" w:rsidRPr="00C2369F" w:rsidTr="00E8632D">
        <w:tc>
          <w:tcPr>
            <w:tcW w:w="2296" w:type="dxa"/>
            <w:shd w:val="clear" w:color="auto" w:fill="auto"/>
          </w:tcPr>
          <w:p w:rsidR="00C2369F" w:rsidRPr="00C2369F" w:rsidRDefault="00C2369F" w:rsidP="00E8632D">
            <w:pPr>
              <w:jc w:val="both"/>
            </w:pPr>
            <w:r w:rsidRPr="00E8632D">
              <w:rPr>
                <w:sz w:val="26"/>
              </w:rPr>
              <w:t xml:space="preserve">2005 </w:t>
            </w:r>
          </w:p>
        </w:tc>
        <w:tc>
          <w:tcPr>
            <w:tcW w:w="7558" w:type="dxa"/>
            <w:shd w:val="clear" w:color="auto" w:fill="auto"/>
          </w:tcPr>
          <w:p w:rsidR="00C2369F" w:rsidRPr="00E8632D" w:rsidRDefault="00C2369F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17 marzo: Conferenza ad Algeri sul tema “Monoteismo e conflitto” presso il centro culturale “I Glicini” dell’Arcivescovato di Algeri.</w:t>
            </w:r>
          </w:p>
          <w:p w:rsidR="00C2369F" w:rsidRPr="00C2369F" w:rsidRDefault="00C2369F" w:rsidP="00E8632D">
            <w:pPr>
              <w:jc w:val="both"/>
            </w:pPr>
            <w:r w:rsidRPr="00E8632D">
              <w:rPr>
                <w:sz w:val="26"/>
              </w:rPr>
              <w:t xml:space="preserve">19 marzo: Conferenza ad Orano presso il centro culturale della Curia vescovile sul tema “Pierre Claverie testimone e martire” </w:t>
            </w:r>
          </w:p>
        </w:tc>
      </w:tr>
      <w:tr w:rsidR="00B759C3" w:rsidRPr="00C2369F" w:rsidTr="00E8632D">
        <w:tc>
          <w:tcPr>
            <w:tcW w:w="2296" w:type="dxa"/>
            <w:shd w:val="clear" w:color="auto" w:fill="auto"/>
          </w:tcPr>
          <w:p w:rsidR="00B759C3" w:rsidRPr="00E8632D" w:rsidRDefault="002C27C2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2005 - 200</w:t>
            </w:r>
            <w:r w:rsidR="0051284A" w:rsidRPr="00E8632D">
              <w:rPr>
                <w:sz w:val="26"/>
              </w:rPr>
              <w:t>6</w:t>
            </w:r>
          </w:p>
        </w:tc>
        <w:tc>
          <w:tcPr>
            <w:tcW w:w="7558" w:type="dxa"/>
            <w:shd w:val="clear" w:color="auto" w:fill="auto"/>
          </w:tcPr>
          <w:p w:rsidR="00B759C3" w:rsidRPr="00E8632D" w:rsidRDefault="0051284A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Cura la prima e la seconda edizione della Scuola estiva arpinate, un’iniziativa della Facoltà di Giurisprudenza dell’Università degli studi di Cassino.</w:t>
            </w:r>
          </w:p>
        </w:tc>
      </w:tr>
      <w:tr w:rsidR="00B759C3" w:rsidRPr="00C2369F" w:rsidTr="00E8632D">
        <w:tc>
          <w:tcPr>
            <w:tcW w:w="2296" w:type="dxa"/>
            <w:shd w:val="clear" w:color="auto" w:fill="auto"/>
          </w:tcPr>
          <w:p w:rsidR="00B759C3" w:rsidRPr="00E8632D" w:rsidRDefault="003C30FE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2006</w:t>
            </w:r>
          </w:p>
        </w:tc>
        <w:tc>
          <w:tcPr>
            <w:tcW w:w="7558" w:type="dxa"/>
            <w:shd w:val="clear" w:color="auto" w:fill="auto"/>
          </w:tcPr>
          <w:p w:rsidR="00B759C3" w:rsidRPr="00E8632D" w:rsidRDefault="003C30FE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 xml:space="preserve">Cura una giornata di studi sul tema “ Diritti umani e società multiculturale”, per </w:t>
            </w:r>
            <w:smartTag w:uri="urn:schemas-microsoft-com:office:smarttags" w:element="PersonName">
              <w:smartTagPr>
                <w:attr w:name="ProductID" w:val="la Facolt￠"/>
              </w:smartTagPr>
              <w:r w:rsidRPr="00E8632D">
                <w:rPr>
                  <w:sz w:val="26"/>
                </w:rPr>
                <w:t>la Facoltà</w:t>
              </w:r>
            </w:smartTag>
            <w:r w:rsidRPr="00E8632D">
              <w:rPr>
                <w:sz w:val="26"/>
              </w:rPr>
              <w:t xml:space="preserve"> di Lettere e Filosofia dell’Università degli Studi di Sassari.</w:t>
            </w:r>
          </w:p>
        </w:tc>
      </w:tr>
      <w:tr w:rsidR="003C30FE" w:rsidRPr="00C2369F" w:rsidTr="00E8632D">
        <w:tc>
          <w:tcPr>
            <w:tcW w:w="2296" w:type="dxa"/>
            <w:shd w:val="clear" w:color="auto" w:fill="auto"/>
          </w:tcPr>
          <w:p w:rsidR="003C30FE" w:rsidRPr="00E8632D" w:rsidRDefault="003C30FE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2006</w:t>
            </w:r>
          </w:p>
        </w:tc>
        <w:tc>
          <w:tcPr>
            <w:tcW w:w="7558" w:type="dxa"/>
            <w:shd w:val="clear" w:color="auto" w:fill="auto"/>
          </w:tcPr>
          <w:p w:rsidR="003C30FE" w:rsidRPr="00E8632D" w:rsidRDefault="003C30FE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Partecipa come relatore al convegno internazionale di studi</w:t>
            </w:r>
            <w:r w:rsidR="00416C20" w:rsidRPr="00E8632D">
              <w:rPr>
                <w:sz w:val="26"/>
              </w:rPr>
              <w:t xml:space="preserve"> sul tema “Apocalisse e Postumanesimo”, organizzato dalla Fondazione Braudel”, e dall’Università degli Studi di Catania, a Catania.</w:t>
            </w:r>
          </w:p>
        </w:tc>
      </w:tr>
      <w:tr w:rsidR="0043791D" w:rsidRPr="00C2369F" w:rsidTr="00E8632D">
        <w:tc>
          <w:tcPr>
            <w:tcW w:w="2296" w:type="dxa"/>
            <w:shd w:val="clear" w:color="auto" w:fill="auto"/>
          </w:tcPr>
          <w:p w:rsidR="0043791D" w:rsidRPr="00E8632D" w:rsidRDefault="0043791D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2006</w:t>
            </w:r>
          </w:p>
        </w:tc>
        <w:tc>
          <w:tcPr>
            <w:tcW w:w="7558" w:type="dxa"/>
            <w:shd w:val="clear" w:color="auto" w:fill="auto"/>
          </w:tcPr>
          <w:p w:rsidR="0043791D" w:rsidRPr="00E8632D" w:rsidRDefault="0043791D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Partecipa come relatore, componente del comitato scientifico, pres</w:t>
            </w:r>
            <w:r w:rsidR="00E62834" w:rsidRPr="00E8632D">
              <w:rPr>
                <w:sz w:val="26"/>
              </w:rPr>
              <w:t>ieduto da Predrag Matvejevic’, è</w:t>
            </w:r>
            <w:r w:rsidRPr="00E8632D">
              <w:rPr>
                <w:sz w:val="26"/>
              </w:rPr>
              <w:t xml:space="preserve"> curatore della sezione “Un mare, tre fedi”, al Forum internazionale promosso dalla Regione Lazio “Il Mediterraneo all’alba del terzo millennio”</w:t>
            </w:r>
          </w:p>
        </w:tc>
      </w:tr>
      <w:tr w:rsidR="007868B3" w:rsidRPr="00C2369F" w:rsidTr="00E8632D">
        <w:tc>
          <w:tcPr>
            <w:tcW w:w="2296" w:type="dxa"/>
            <w:shd w:val="clear" w:color="auto" w:fill="auto"/>
          </w:tcPr>
          <w:p w:rsidR="007868B3" w:rsidRPr="00E8632D" w:rsidRDefault="007868B3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2007</w:t>
            </w:r>
          </w:p>
        </w:tc>
        <w:tc>
          <w:tcPr>
            <w:tcW w:w="7558" w:type="dxa"/>
            <w:shd w:val="clear" w:color="auto" w:fill="auto"/>
          </w:tcPr>
          <w:p w:rsidR="00E62834" w:rsidRPr="00E8632D" w:rsidRDefault="007868B3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Cura la gior</w:t>
            </w:r>
            <w:r w:rsidR="00C73FF6" w:rsidRPr="00E8632D">
              <w:rPr>
                <w:sz w:val="26"/>
              </w:rPr>
              <w:t>n</w:t>
            </w:r>
            <w:r w:rsidRPr="00E8632D">
              <w:rPr>
                <w:sz w:val="26"/>
              </w:rPr>
              <w:t>ata inter</w:t>
            </w:r>
            <w:r w:rsidR="00552BAB" w:rsidRPr="00E8632D">
              <w:rPr>
                <w:sz w:val="26"/>
              </w:rPr>
              <w:t>nazionale di studi dell’</w:t>
            </w:r>
            <w:r w:rsidR="00C73FF6" w:rsidRPr="00E8632D">
              <w:rPr>
                <w:sz w:val="26"/>
              </w:rPr>
              <w:t>Univ. d</w:t>
            </w:r>
            <w:r w:rsidRPr="00E8632D">
              <w:rPr>
                <w:sz w:val="26"/>
              </w:rPr>
              <w:t>i Sassari, “Omaggio a Simo</w:t>
            </w:r>
            <w:r w:rsidR="00A729D6">
              <w:rPr>
                <w:sz w:val="26"/>
              </w:rPr>
              <w:t>ne Veil, una donna per l’Europa</w:t>
            </w:r>
            <w:r w:rsidRPr="00E8632D">
              <w:rPr>
                <w:sz w:val="26"/>
              </w:rPr>
              <w:t xml:space="preserve">, i diritti umani e contro le discriminazioni razziali”, del 14 giugno </w:t>
            </w:r>
            <w:smartTag w:uri="urn:schemas-microsoft-com:office:smarttags" w:element="metricconverter">
              <w:smartTagPr>
                <w:attr w:name="ProductID" w:val="2007, in"/>
              </w:smartTagPr>
              <w:r w:rsidRPr="00E8632D">
                <w:rPr>
                  <w:sz w:val="26"/>
                </w:rPr>
                <w:t>2007, in</w:t>
              </w:r>
            </w:smartTag>
            <w:r w:rsidRPr="00E8632D">
              <w:rPr>
                <w:sz w:val="26"/>
              </w:rPr>
              <w:t xml:space="preserve"> cui svolge una relazione dal titolo, “Simone Veil, un esempio”. E’ curatore degli atti in corso di stampa.</w:t>
            </w:r>
          </w:p>
        </w:tc>
      </w:tr>
      <w:tr w:rsidR="00552BAB" w:rsidRPr="00C2369F" w:rsidTr="00E8632D">
        <w:tc>
          <w:tcPr>
            <w:tcW w:w="2296" w:type="dxa"/>
            <w:shd w:val="clear" w:color="auto" w:fill="auto"/>
          </w:tcPr>
          <w:p w:rsidR="00552BAB" w:rsidRPr="00E8632D" w:rsidRDefault="00552BAB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2009</w:t>
            </w:r>
          </w:p>
        </w:tc>
        <w:tc>
          <w:tcPr>
            <w:tcW w:w="7558" w:type="dxa"/>
            <w:shd w:val="clear" w:color="auto" w:fill="auto"/>
          </w:tcPr>
          <w:p w:rsidR="00552BAB" w:rsidRPr="00E8632D" w:rsidRDefault="00552BAB" w:rsidP="003D2BF6">
            <w:pPr>
              <w:rPr>
                <w:sz w:val="26"/>
              </w:rPr>
            </w:pPr>
            <w:r w:rsidRPr="00E8632D">
              <w:rPr>
                <w:sz w:val="26"/>
              </w:rPr>
              <w:t xml:space="preserve">Partecipa con una relazione (“La vicenda di Abramo e gli </w:t>
            </w:r>
            <w:r w:rsidR="003D2BF6" w:rsidRPr="00E8632D">
              <w:rPr>
                <w:sz w:val="26"/>
              </w:rPr>
              <w:t>i</w:t>
            </w:r>
            <w:r w:rsidRPr="00E8632D">
              <w:rPr>
                <w:sz w:val="26"/>
              </w:rPr>
              <w:t>nsegnamenti per il presente”) alla tavola rotonda "L'influenza di Abramo nella costruzione</w:t>
            </w:r>
            <w:r w:rsidR="003D2BF6" w:rsidRPr="00E8632D">
              <w:rPr>
                <w:sz w:val="26"/>
              </w:rPr>
              <w:t xml:space="preserve"> d</w:t>
            </w:r>
            <w:r w:rsidRPr="00E8632D">
              <w:rPr>
                <w:sz w:val="26"/>
              </w:rPr>
              <w:t>elle identità mediterranee", tenutasi a Sanliurfa (Turchia)</w:t>
            </w:r>
            <w:r w:rsidR="00E37F6A" w:rsidRPr="00E8632D">
              <w:rPr>
                <w:sz w:val="26"/>
              </w:rPr>
              <w:t xml:space="preserve"> il 25 maggio </w:t>
            </w:r>
            <w:r w:rsidRPr="00E8632D">
              <w:rPr>
                <w:sz w:val="26"/>
              </w:rPr>
              <w:t>e organizzata da Coppem, Instanbul Aydin University, International Blue Crescent, Governatorato di Sanliurfa.</w:t>
            </w:r>
          </w:p>
        </w:tc>
      </w:tr>
      <w:tr w:rsidR="00E37F6A" w:rsidRPr="00C2369F" w:rsidTr="00E8632D">
        <w:tc>
          <w:tcPr>
            <w:tcW w:w="2296" w:type="dxa"/>
            <w:shd w:val="clear" w:color="auto" w:fill="auto"/>
          </w:tcPr>
          <w:p w:rsidR="00E37F6A" w:rsidRPr="00E8632D" w:rsidRDefault="00E37F6A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2009</w:t>
            </w:r>
          </w:p>
        </w:tc>
        <w:tc>
          <w:tcPr>
            <w:tcW w:w="7558" w:type="dxa"/>
            <w:shd w:val="clear" w:color="auto" w:fill="auto"/>
          </w:tcPr>
          <w:p w:rsidR="00E37F6A" w:rsidRPr="00E8632D" w:rsidRDefault="00E37F6A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Ha curato il coordinamento scientifico ed ha partecipato alla seconda edizione dei Seminari Arpinati (Arpino 29/09 – 5/10/2009) sul tema “L’ambiente tra locale e globale”, promossa dalla Facoltà di Scienza della Comunicazione dell’Università La Sapienza.</w:t>
            </w:r>
          </w:p>
        </w:tc>
      </w:tr>
      <w:tr w:rsidR="00552BAB" w:rsidRPr="00C2369F" w:rsidTr="00E8632D">
        <w:tc>
          <w:tcPr>
            <w:tcW w:w="2296" w:type="dxa"/>
            <w:shd w:val="clear" w:color="auto" w:fill="auto"/>
          </w:tcPr>
          <w:p w:rsidR="00552BAB" w:rsidRPr="00E8632D" w:rsidRDefault="00552BAB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2010</w:t>
            </w:r>
          </w:p>
        </w:tc>
        <w:tc>
          <w:tcPr>
            <w:tcW w:w="7558" w:type="dxa"/>
            <w:shd w:val="clear" w:color="auto" w:fill="auto"/>
          </w:tcPr>
          <w:p w:rsidR="00552BAB" w:rsidRPr="00E8632D" w:rsidRDefault="00552BAB" w:rsidP="003D2BF6">
            <w:pPr>
              <w:rPr>
                <w:sz w:val="26"/>
              </w:rPr>
            </w:pPr>
            <w:r w:rsidRPr="00E8632D">
              <w:rPr>
                <w:sz w:val="26"/>
              </w:rPr>
              <w:t>Partecipa con una relazione (“Istanbul vista dalla finestra</w:t>
            </w:r>
            <w:r w:rsidR="00953D14">
              <w:rPr>
                <w:sz w:val="26"/>
              </w:rPr>
              <w:t xml:space="preserve"> degli Altri”) alla conferenza “</w:t>
            </w:r>
            <w:r w:rsidRPr="00E8632D">
              <w:rPr>
                <w:sz w:val="26"/>
              </w:rPr>
              <w:t>Istanbul, ponte della cultura euro</w:t>
            </w:r>
            <w:r w:rsidR="00565AFB">
              <w:rPr>
                <w:sz w:val="26"/>
              </w:rPr>
              <w:t xml:space="preserve"> </w:t>
            </w:r>
            <w:r w:rsidR="00953D14">
              <w:rPr>
                <w:sz w:val="26"/>
              </w:rPr>
              <w:t>mediterranea”</w:t>
            </w:r>
            <w:r w:rsidRPr="00E8632D">
              <w:rPr>
                <w:sz w:val="26"/>
              </w:rPr>
              <w:t xml:space="preserve">, </w:t>
            </w:r>
            <w:r w:rsidR="00AC46FA">
              <w:rPr>
                <w:sz w:val="26"/>
              </w:rPr>
              <w:t>tenutasi a I</w:t>
            </w:r>
            <w:r w:rsidRPr="00E8632D">
              <w:rPr>
                <w:sz w:val="26"/>
              </w:rPr>
              <w:t>stanbul</w:t>
            </w:r>
            <w:r w:rsidR="00E37F6A" w:rsidRPr="00E8632D">
              <w:rPr>
                <w:sz w:val="26"/>
              </w:rPr>
              <w:t xml:space="preserve"> il 3 settembre</w:t>
            </w:r>
            <w:r w:rsidRPr="00E8632D">
              <w:rPr>
                <w:sz w:val="26"/>
              </w:rPr>
              <w:t xml:space="preserve"> e organizzata da Coppem, Istanbul Aydin University.</w:t>
            </w:r>
          </w:p>
        </w:tc>
      </w:tr>
      <w:tr w:rsidR="00552BAB" w:rsidRPr="00C2369F" w:rsidTr="00E8632D">
        <w:tc>
          <w:tcPr>
            <w:tcW w:w="2296" w:type="dxa"/>
            <w:shd w:val="clear" w:color="auto" w:fill="auto"/>
          </w:tcPr>
          <w:p w:rsidR="00552BAB" w:rsidRPr="00E8632D" w:rsidRDefault="00552BAB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lastRenderedPageBreak/>
              <w:t>2010</w:t>
            </w:r>
          </w:p>
        </w:tc>
        <w:tc>
          <w:tcPr>
            <w:tcW w:w="7558" w:type="dxa"/>
            <w:shd w:val="clear" w:color="auto" w:fill="auto"/>
          </w:tcPr>
          <w:p w:rsidR="00552BAB" w:rsidRPr="00E8632D" w:rsidRDefault="00552BAB" w:rsidP="00E8632D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Partecipa al convegno di studi “Costituzione, morale, diritto”, 16-17 febbraio, promosso dall’Università degli studi di Macerata.</w:t>
            </w:r>
          </w:p>
        </w:tc>
      </w:tr>
      <w:tr w:rsidR="00552BAB" w:rsidRPr="00C2369F" w:rsidTr="00E8632D">
        <w:tc>
          <w:tcPr>
            <w:tcW w:w="2296" w:type="dxa"/>
            <w:shd w:val="clear" w:color="auto" w:fill="auto"/>
          </w:tcPr>
          <w:p w:rsidR="00552BAB" w:rsidRDefault="00565AFB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552BAB" w:rsidRPr="00E8632D">
              <w:rPr>
                <w:sz w:val="26"/>
              </w:rPr>
              <w:t>011</w:t>
            </w:r>
          </w:p>
          <w:p w:rsidR="0044382C" w:rsidRPr="00E8632D" w:rsidRDefault="0044382C" w:rsidP="00E8632D">
            <w:pPr>
              <w:jc w:val="both"/>
              <w:rPr>
                <w:sz w:val="26"/>
              </w:rPr>
            </w:pPr>
          </w:p>
        </w:tc>
        <w:tc>
          <w:tcPr>
            <w:tcW w:w="7558" w:type="dxa"/>
            <w:shd w:val="clear" w:color="auto" w:fill="auto"/>
          </w:tcPr>
          <w:p w:rsidR="00A4207D" w:rsidRPr="00E8632D" w:rsidRDefault="00552BAB" w:rsidP="00565AFB">
            <w:pPr>
              <w:jc w:val="both"/>
              <w:rPr>
                <w:sz w:val="26"/>
              </w:rPr>
            </w:pPr>
            <w:r w:rsidRPr="00E8632D">
              <w:rPr>
                <w:sz w:val="26"/>
              </w:rPr>
              <w:t>Partecipa al convegno di studi “il custode della Costituzione”, 1-2 febbraio, promossa dall’Università degli studi di Macerata.</w:t>
            </w:r>
          </w:p>
        </w:tc>
      </w:tr>
      <w:tr w:rsidR="00953D14" w:rsidRPr="00C2369F" w:rsidTr="00E8632D">
        <w:tc>
          <w:tcPr>
            <w:tcW w:w="2296" w:type="dxa"/>
            <w:shd w:val="clear" w:color="auto" w:fill="auto"/>
          </w:tcPr>
          <w:p w:rsidR="00953D14" w:rsidRDefault="00953D14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2013</w:t>
            </w:r>
          </w:p>
        </w:tc>
        <w:tc>
          <w:tcPr>
            <w:tcW w:w="7558" w:type="dxa"/>
            <w:shd w:val="clear" w:color="auto" w:fill="auto"/>
          </w:tcPr>
          <w:p w:rsidR="00953D14" w:rsidRPr="00E8632D" w:rsidRDefault="00953D14" w:rsidP="00565AFB">
            <w:pPr>
              <w:jc w:val="both"/>
              <w:rPr>
                <w:sz w:val="26"/>
              </w:rPr>
            </w:pPr>
            <w:r>
              <w:rPr>
                <w:sz w:val="26"/>
              </w:rPr>
              <w:t>partecipa al convegno internazionale di studi “50 anni di italianistica ad Ain Shams”, 18/3/2013, promosso dall’università di Ain Shams, facoltà di Al-Alsun, il Cairo, svolgendo una relazione sul tema: “</w:t>
            </w:r>
            <w:r w:rsidRPr="00953D14">
              <w:rPr>
                <w:sz w:val="26"/>
              </w:rPr>
              <w:t>Linguaggio religioso, linguaggio giuridico, linguaggio politico: la questione della traducibilità</w:t>
            </w:r>
            <w:r>
              <w:rPr>
                <w:sz w:val="26"/>
              </w:rPr>
              <w:t>”.</w:t>
            </w:r>
          </w:p>
        </w:tc>
      </w:tr>
      <w:tr w:rsidR="00BB31A0" w:rsidRPr="00C2369F" w:rsidTr="00E8632D">
        <w:tc>
          <w:tcPr>
            <w:tcW w:w="2296" w:type="dxa"/>
            <w:shd w:val="clear" w:color="auto" w:fill="auto"/>
          </w:tcPr>
          <w:p w:rsidR="00BB31A0" w:rsidRDefault="00BB31A0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7558" w:type="dxa"/>
            <w:shd w:val="clear" w:color="auto" w:fill="auto"/>
          </w:tcPr>
          <w:p w:rsidR="00BB31A0" w:rsidRDefault="00BB31A0" w:rsidP="00243D7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Gennaio 2014. Ha curato il blog collegato al master </w:t>
            </w:r>
            <w:hyperlink r:id="rId7" w:history="1">
              <w:r w:rsidRPr="007E02A4">
                <w:rPr>
                  <w:rStyle w:val="Collegamentoipertestuale"/>
                  <w:sz w:val="26"/>
                </w:rPr>
                <w:t>www.musulmaniinitalia.it</w:t>
              </w:r>
            </w:hyperlink>
            <w:r>
              <w:rPr>
                <w:sz w:val="26"/>
              </w:rPr>
              <w:t xml:space="preserve">, che in 12 mesi è stato consultato da più di </w:t>
            </w:r>
            <w:r w:rsidR="00243D78">
              <w:rPr>
                <w:sz w:val="26"/>
              </w:rPr>
              <w:t>5000</w:t>
            </w:r>
            <w:r>
              <w:rPr>
                <w:sz w:val="26"/>
              </w:rPr>
              <w:t xml:space="preserve"> utenti.</w:t>
            </w:r>
          </w:p>
        </w:tc>
      </w:tr>
      <w:tr w:rsidR="00B77AE1" w:rsidRPr="00C2369F" w:rsidTr="00E8632D">
        <w:tc>
          <w:tcPr>
            <w:tcW w:w="2296" w:type="dxa"/>
            <w:shd w:val="clear" w:color="auto" w:fill="auto"/>
          </w:tcPr>
          <w:p w:rsidR="00B77AE1" w:rsidRDefault="00B77AE1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7558" w:type="dxa"/>
            <w:shd w:val="clear" w:color="auto" w:fill="auto"/>
          </w:tcPr>
          <w:p w:rsidR="00B77AE1" w:rsidRDefault="00BB31A0" w:rsidP="00BB31A0">
            <w:pPr>
              <w:jc w:val="both"/>
              <w:rPr>
                <w:sz w:val="26"/>
              </w:rPr>
            </w:pPr>
            <w:r>
              <w:rPr>
                <w:sz w:val="26"/>
              </w:rPr>
              <w:t>Gennaio 2014. Organizza e cura la direzione scientifica, con il prof. Claudio Lo Jacono, presidente dell’Istituto per l’Oriente Carlo Alfonso Nallino, del master “</w:t>
            </w:r>
            <w:r w:rsidR="00B77AE1" w:rsidRPr="00B77AE1">
              <w:rPr>
                <w:sz w:val="26"/>
              </w:rPr>
              <w:t>Musulmani in Italia: L’i</w:t>
            </w:r>
            <w:r>
              <w:rPr>
                <w:sz w:val="26"/>
              </w:rPr>
              <w:t>mmigrazione musulmana in Italia,</w:t>
            </w:r>
            <w:r w:rsidR="00B77AE1" w:rsidRPr="00B77AE1">
              <w:rPr>
                <w:sz w:val="26"/>
              </w:rPr>
              <w:t xml:space="preserve"> le sue componenti, le questioni aperte, la normativa vigente</w:t>
            </w:r>
            <w:r>
              <w:rPr>
                <w:sz w:val="26"/>
              </w:rPr>
              <w:t>”, che permette l’acquisizione di 60 CFU. In corso anche nel 2015.</w:t>
            </w:r>
          </w:p>
        </w:tc>
      </w:tr>
      <w:tr w:rsidR="00BB31A0" w:rsidRPr="00C2369F" w:rsidTr="007E02A4">
        <w:tc>
          <w:tcPr>
            <w:tcW w:w="2296" w:type="dxa"/>
            <w:shd w:val="clear" w:color="auto" w:fill="auto"/>
          </w:tcPr>
          <w:p w:rsidR="00BB31A0" w:rsidRDefault="00BB31A0" w:rsidP="007E02A4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7558" w:type="dxa"/>
            <w:shd w:val="clear" w:color="auto" w:fill="auto"/>
          </w:tcPr>
          <w:p w:rsidR="00BB31A0" w:rsidRDefault="00BB31A0" w:rsidP="007E02A4">
            <w:pPr>
              <w:jc w:val="both"/>
              <w:rPr>
                <w:sz w:val="26"/>
              </w:rPr>
            </w:pPr>
            <w:r>
              <w:rPr>
                <w:sz w:val="26"/>
              </w:rPr>
              <w:t>11/2/2014. Promuove e partecipa alla giornata di studi “Musulmani in Italia” presso l’Università delle scienze umane “Niccolò Cusano”.</w:t>
            </w:r>
          </w:p>
        </w:tc>
      </w:tr>
      <w:tr w:rsidR="00B77AE1" w:rsidRPr="00C2369F" w:rsidTr="00E8632D">
        <w:tc>
          <w:tcPr>
            <w:tcW w:w="2296" w:type="dxa"/>
            <w:shd w:val="clear" w:color="auto" w:fill="auto"/>
          </w:tcPr>
          <w:p w:rsidR="00B77AE1" w:rsidRDefault="00B77AE1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7558" w:type="dxa"/>
            <w:shd w:val="clear" w:color="auto" w:fill="auto"/>
          </w:tcPr>
          <w:p w:rsidR="00B77AE1" w:rsidRDefault="00B77AE1" w:rsidP="00B77AE1">
            <w:pPr>
              <w:jc w:val="both"/>
              <w:rPr>
                <w:sz w:val="26"/>
              </w:rPr>
            </w:pPr>
            <w:r>
              <w:rPr>
                <w:sz w:val="26"/>
              </w:rPr>
              <w:t>10/10/2014. Organizza e cura la direzione scientifica del convegno internazionale di studi “</w:t>
            </w:r>
            <w:r w:rsidRPr="00B77AE1">
              <w:rPr>
                <w:sz w:val="26"/>
              </w:rPr>
              <w:t>NUOVE E VECCHIE CITTADINANZE NELLA SOCIETA’ MULTICULTURALE CONTEMPORANEA</w:t>
            </w:r>
            <w:r>
              <w:rPr>
                <w:sz w:val="26"/>
              </w:rPr>
              <w:t>” tenutosi nell’aula magna del</w:t>
            </w:r>
            <w:r w:rsidR="00404D0D">
              <w:rPr>
                <w:sz w:val="26"/>
              </w:rPr>
              <w:t>l</w:t>
            </w:r>
            <w:r>
              <w:rPr>
                <w:sz w:val="26"/>
              </w:rPr>
              <w:t>’università degli studi “Niccolò Cusano” in via Don Carlo Gnocchi 3 Roma, con studiosi provenienti da Italia, Spagna e Inghilterra.</w:t>
            </w:r>
          </w:p>
        </w:tc>
      </w:tr>
      <w:tr w:rsidR="008B40A5" w:rsidRPr="00C2369F" w:rsidTr="00E8632D">
        <w:tc>
          <w:tcPr>
            <w:tcW w:w="2296" w:type="dxa"/>
            <w:shd w:val="clear" w:color="auto" w:fill="auto"/>
          </w:tcPr>
          <w:p w:rsidR="008B40A5" w:rsidRDefault="008B40A5" w:rsidP="00E8632D">
            <w:pPr>
              <w:jc w:val="both"/>
              <w:rPr>
                <w:sz w:val="26"/>
              </w:rPr>
            </w:pPr>
            <w:r>
              <w:rPr>
                <w:sz w:val="26"/>
              </w:rPr>
              <w:t>2015</w:t>
            </w:r>
          </w:p>
        </w:tc>
        <w:tc>
          <w:tcPr>
            <w:tcW w:w="7558" w:type="dxa"/>
            <w:shd w:val="clear" w:color="auto" w:fill="auto"/>
          </w:tcPr>
          <w:p w:rsidR="008B40A5" w:rsidRDefault="008B40A5" w:rsidP="008B40A5">
            <w:pPr>
              <w:jc w:val="both"/>
              <w:rPr>
                <w:sz w:val="26"/>
              </w:rPr>
            </w:pPr>
            <w:r>
              <w:rPr>
                <w:sz w:val="26"/>
              </w:rPr>
              <w:t>7-8/12/2015. Partecipa al convegno internazionale “Letteratura, Traduzione e lingua” presso l’Università di Helwan, (Cairo), come relatore con un intervento su “La traduzione come terzo genere ed apertura di senso”.</w:t>
            </w:r>
          </w:p>
        </w:tc>
      </w:tr>
    </w:tbl>
    <w:p w:rsidR="00F47004" w:rsidRDefault="00F47004"/>
    <w:p w:rsidR="00E62834" w:rsidRDefault="00E62834"/>
    <w:p w:rsidR="00565AFB" w:rsidRDefault="00565AFB"/>
    <w:p w:rsidR="00E62834" w:rsidRDefault="00E62834">
      <w:r>
        <w:tab/>
      </w:r>
      <w:r>
        <w:tab/>
      </w:r>
    </w:p>
    <w:p w:rsidR="00F47004" w:rsidRDefault="00F47004"/>
    <w:p w:rsidR="00F47004" w:rsidRDefault="00F47004"/>
    <w:p w:rsidR="00F47004" w:rsidRDefault="00F47004"/>
    <w:p w:rsidR="00F47004" w:rsidRDefault="00F47004">
      <w:pPr>
        <w:pStyle w:val="Titolo1"/>
      </w:pPr>
      <w:r>
        <w:t>ATTIVITA’ DIDATTICA</w:t>
      </w:r>
    </w:p>
    <w:p w:rsidR="00F47004" w:rsidRDefault="00F47004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5A2BD7" w:rsidRPr="00C2369F" w:rsidTr="0010267C">
        <w:tc>
          <w:tcPr>
            <w:tcW w:w="2296" w:type="dxa"/>
            <w:shd w:val="clear" w:color="auto" w:fill="auto"/>
          </w:tcPr>
          <w:p w:rsidR="005A2BD7" w:rsidRPr="00C2369F" w:rsidRDefault="005A2BD7" w:rsidP="0010267C">
            <w:pPr>
              <w:jc w:val="both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267C">
                <w:rPr>
                  <w:sz w:val="26"/>
                </w:rPr>
                <w:t>1983-1996</w:t>
              </w:r>
            </w:smartTag>
          </w:p>
        </w:tc>
        <w:tc>
          <w:tcPr>
            <w:tcW w:w="7558" w:type="dxa"/>
            <w:shd w:val="clear" w:color="auto" w:fill="auto"/>
          </w:tcPr>
          <w:p w:rsidR="005A2BD7" w:rsidRPr="00C2369F" w:rsidRDefault="005A2BD7" w:rsidP="0010267C">
            <w:pPr>
              <w:jc w:val="both"/>
            </w:pPr>
            <w:r w:rsidRPr="0010267C">
              <w:rPr>
                <w:sz w:val="26"/>
              </w:rPr>
              <w:t>presso le cattedre di “ Filosofia del diritto” dell’Università “La Sapie</w:t>
            </w:r>
            <w:r w:rsidR="00A4207D" w:rsidRPr="0010267C">
              <w:rPr>
                <w:sz w:val="26"/>
              </w:rPr>
              <w:t>n</w:t>
            </w:r>
            <w:r w:rsidRPr="0010267C">
              <w:rPr>
                <w:sz w:val="26"/>
              </w:rPr>
              <w:t>za”, Roma, Facoltà di Giurisprudenza:seminari,come membro delle commissioni d’esame della materia,</w:t>
            </w:r>
            <w:r w:rsidR="00C73FF6" w:rsidRPr="0010267C">
              <w:rPr>
                <w:sz w:val="26"/>
              </w:rPr>
              <w:t xml:space="preserve"> </w:t>
            </w:r>
            <w:r w:rsidRPr="0010267C">
              <w:rPr>
                <w:sz w:val="26"/>
              </w:rPr>
              <w:t>segue i laureandi nella preparazione della tesi di laurea.</w:t>
            </w:r>
          </w:p>
        </w:tc>
      </w:tr>
      <w:tr w:rsidR="005A2BD7" w:rsidRPr="00C2369F" w:rsidTr="0010267C">
        <w:tc>
          <w:tcPr>
            <w:tcW w:w="2296" w:type="dxa"/>
            <w:shd w:val="clear" w:color="auto" w:fill="auto"/>
          </w:tcPr>
          <w:p w:rsidR="005A2BD7" w:rsidRPr="0010267C" w:rsidRDefault="005A2BD7" w:rsidP="005A2BD7">
            <w:pPr>
              <w:rPr>
                <w:sz w:val="26"/>
              </w:rPr>
            </w:pPr>
            <w:r w:rsidRPr="0010267C">
              <w:rPr>
                <w:sz w:val="26"/>
              </w:rPr>
              <w:t>Dall’autunno del 1991</w:t>
            </w:r>
          </w:p>
        </w:tc>
        <w:tc>
          <w:tcPr>
            <w:tcW w:w="7558" w:type="dxa"/>
            <w:shd w:val="clear" w:color="auto" w:fill="auto"/>
          </w:tcPr>
          <w:p w:rsidR="005A2BD7" w:rsidRPr="0010267C" w:rsidRDefault="00953D14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partecipa</w:t>
            </w:r>
            <w:r w:rsidR="005A2BD7" w:rsidRPr="0010267C">
              <w:rPr>
                <w:sz w:val="26"/>
              </w:rPr>
              <w:t>, in quanto dottore di Ricerca, alle commissioni di laurea, come relatore o correlatore, della facoltà di Giurisprudenza</w:t>
            </w:r>
          </w:p>
        </w:tc>
      </w:tr>
      <w:tr w:rsidR="005A2BD7" w:rsidRPr="00C2369F" w:rsidTr="0010267C">
        <w:tc>
          <w:tcPr>
            <w:tcW w:w="2296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>1995</w:t>
            </w:r>
          </w:p>
        </w:tc>
        <w:tc>
          <w:tcPr>
            <w:tcW w:w="7558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>Incarico di Professore a contratto in Filosofia del Diritto, Facoltà di Scienze Politiche,all’Università degli Studi di Teramo.</w:t>
            </w:r>
          </w:p>
        </w:tc>
      </w:tr>
      <w:tr w:rsidR="005A2BD7" w:rsidRPr="00C2369F" w:rsidTr="0010267C">
        <w:tc>
          <w:tcPr>
            <w:tcW w:w="2296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267C">
                <w:rPr>
                  <w:sz w:val="26"/>
                </w:rPr>
                <w:t>1997-2001</w:t>
              </w:r>
            </w:smartTag>
          </w:p>
        </w:tc>
        <w:tc>
          <w:tcPr>
            <w:tcW w:w="7558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>Attività seminariali e di assistenza agli studenti all’Univ. “Roma Tre”</w:t>
            </w:r>
          </w:p>
        </w:tc>
      </w:tr>
      <w:tr w:rsidR="005A2BD7" w:rsidRPr="00C2369F" w:rsidTr="0010267C">
        <w:tc>
          <w:tcPr>
            <w:tcW w:w="2296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267C">
                <w:rPr>
                  <w:sz w:val="26"/>
                </w:rPr>
                <w:t>2003-2005</w:t>
              </w:r>
            </w:smartTag>
          </w:p>
        </w:tc>
        <w:tc>
          <w:tcPr>
            <w:tcW w:w="7558" w:type="dxa"/>
            <w:shd w:val="clear" w:color="auto" w:fill="auto"/>
          </w:tcPr>
          <w:p w:rsidR="005A2BD7" w:rsidRPr="0010267C" w:rsidRDefault="005A2BD7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>Supplenza di Sociologia del diritto nella Facoltà di Giurisprudenza  dell’Univ. degli Studi di Cassino</w:t>
            </w:r>
          </w:p>
        </w:tc>
      </w:tr>
      <w:tr w:rsidR="0051284A" w:rsidRPr="00C2369F" w:rsidTr="0010267C">
        <w:tc>
          <w:tcPr>
            <w:tcW w:w="2296" w:type="dxa"/>
            <w:shd w:val="clear" w:color="auto" w:fill="auto"/>
          </w:tcPr>
          <w:p w:rsidR="0051284A" w:rsidRPr="0010267C" w:rsidRDefault="0022655F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lastRenderedPageBreak/>
              <w:t>2005-2006-2007-200</w:t>
            </w:r>
            <w:r w:rsidR="00E8252C" w:rsidRPr="0010267C">
              <w:rPr>
                <w:sz w:val="26"/>
              </w:rPr>
              <w:t>8</w:t>
            </w:r>
          </w:p>
        </w:tc>
        <w:tc>
          <w:tcPr>
            <w:tcW w:w="7558" w:type="dxa"/>
            <w:shd w:val="clear" w:color="auto" w:fill="auto"/>
          </w:tcPr>
          <w:p w:rsidR="00C73FF6" w:rsidRPr="0010267C" w:rsidRDefault="0051284A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 xml:space="preserve">E’ chiamato come professore associato (Jus20) nella </w:t>
            </w:r>
            <w:r w:rsidR="005E1B40" w:rsidRPr="0010267C">
              <w:rPr>
                <w:sz w:val="26"/>
              </w:rPr>
              <w:t xml:space="preserve">Facoltà di lettere e Filosofia </w:t>
            </w:r>
            <w:r w:rsidR="003C30FE" w:rsidRPr="0010267C">
              <w:rPr>
                <w:sz w:val="26"/>
              </w:rPr>
              <w:t xml:space="preserve">dell’Università degli Studi di Sassari dove insegna come </w:t>
            </w:r>
            <w:r w:rsidR="00416C20" w:rsidRPr="0010267C">
              <w:rPr>
                <w:sz w:val="26"/>
              </w:rPr>
              <w:t>titolare “Filosofia del diritto</w:t>
            </w:r>
            <w:r w:rsidR="003C30FE" w:rsidRPr="0010267C">
              <w:rPr>
                <w:sz w:val="26"/>
              </w:rPr>
              <w:t xml:space="preserve"> e</w:t>
            </w:r>
            <w:r w:rsidR="00416C20" w:rsidRPr="0010267C">
              <w:rPr>
                <w:sz w:val="26"/>
              </w:rPr>
              <w:t>,</w:t>
            </w:r>
            <w:r w:rsidR="003C30FE" w:rsidRPr="0010267C">
              <w:rPr>
                <w:sz w:val="26"/>
              </w:rPr>
              <w:t xml:space="preserve"> come supplente</w:t>
            </w:r>
            <w:r w:rsidR="00E8252C" w:rsidRPr="0010267C">
              <w:rPr>
                <w:sz w:val="26"/>
              </w:rPr>
              <w:t>,</w:t>
            </w:r>
            <w:r w:rsidR="003C30FE" w:rsidRPr="0010267C">
              <w:rPr>
                <w:sz w:val="26"/>
              </w:rPr>
              <w:t xml:space="preserve"> “Storia della Filosofia”</w:t>
            </w:r>
            <w:r w:rsidR="00B02E25" w:rsidRPr="0010267C">
              <w:rPr>
                <w:sz w:val="26"/>
              </w:rPr>
              <w:t xml:space="preserve"> (2005/6),</w:t>
            </w:r>
            <w:r w:rsidR="00E8252C" w:rsidRPr="0010267C">
              <w:rPr>
                <w:sz w:val="26"/>
              </w:rPr>
              <w:t xml:space="preserve"> “Storia della Filosofia Antica” (2007/8)</w:t>
            </w:r>
            <w:r w:rsidR="00B02E25" w:rsidRPr="0010267C">
              <w:rPr>
                <w:sz w:val="26"/>
              </w:rPr>
              <w:t xml:space="preserve"> </w:t>
            </w:r>
            <w:r w:rsidR="0022655F" w:rsidRPr="0010267C">
              <w:rPr>
                <w:sz w:val="26"/>
              </w:rPr>
              <w:t>e</w:t>
            </w:r>
            <w:r w:rsidR="00B02E25" w:rsidRPr="0010267C">
              <w:rPr>
                <w:sz w:val="26"/>
              </w:rPr>
              <w:t xml:space="preserve"> “Filosofia politica” (2008/9).</w:t>
            </w:r>
            <w:r w:rsidR="0022655F" w:rsidRPr="0010267C">
              <w:rPr>
                <w:sz w:val="26"/>
              </w:rPr>
              <w:t xml:space="preserve"> Ha la curatela scientifica dei seminari della Scuola Estiva Arpinate, che si svolgono l’ultima settimana di settembre, nella città del frusinate, negli anni 2005, 2006, 2008.</w:t>
            </w:r>
          </w:p>
        </w:tc>
      </w:tr>
      <w:tr w:rsidR="00C73FF6" w:rsidRPr="00C2369F" w:rsidTr="0010267C">
        <w:tc>
          <w:tcPr>
            <w:tcW w:w="2296" w:type="dxa"/>
            <w:shd w:val="clear" w:color="auto" w:fill="auto"/>
          </w:tcPr>
          <w:p w:rsidR="00C73FF6" w:rsidRPr="0010267C" w:rsidRDefault="0022655F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>2008-200</w:t>
            </w:r>
            <w:r w:rsidR="00B02E25" w:rsidRPr="0010267C">
              <w:rPr>
                <w:sz w:val="26"/>
              </w:rPr>
              <w:t>9</w:t>
            </w:r>
          </w:p>
        </w:tc>
        <w:tc>
          <w:tcPr>
            <w:tcW w:w="7558" w:type="dxa"/>
            <w:shd w:val="clear" w:color="auto" w:fill="auto"/>
          </w:tcPr>
          <w:p w:rsidR="00C73FF6" w:rsidRPr="0010267C" w:rsidRDefault="00B02E25" w:rsidP="0010267C">
            <w:pPr>
              <w:jc w:val="both"/>
              <w:rPr>
                <w:sz w:val="26"/>
              </w:rPr>
            </w:pPr>
            <w:r w:rsidRPr="0010267C">
              <w:rPr>
                <w:sz w:val="26"/>
              </w:rPr>
              <w:t xml:space="preserve">Ha un contratto per l’insegnamento della Filosofia politica presso </w:t>
            </w:r>
            <w:smartTag w:uri="urn:schemas-microsoft-com:office:smarttags" w:element="PersonName">
              <w:smartTagPr>
                <w:attr w:name="ProductID" w:val="la Facolt￠"/>
              </w:smartTagPr>
              <w:r w:rsidRPr="0010267C">
                <w:rPr>
                  <w:sz w:val="26"/>
                </w:rPr>
                <w:t>la Facoltà</w:t>
              </w:r>
            </w:smartTag>
            <w:r w:rsidRPr="0010267C">
              <w:rPr>
                <w:sz w:val="26"/>
              </w:rPr>
              <w:t xml:space="preserve"> di Scienze politiche e Relazioni internazionali dell’U</w:t>
            </w:r>
            <w:r w:rsidR="009206FB" w:rsidRPr="0010267C">
              <w:rPr>
                <w:sz w:val="26"/>
              </w:rPr>
              <w:t>niversità delle</w:t>
            </w:r>
            <w:r w:rsidR="002C27C2" w:rsidRPr="0010267C">
              <w:rPr>
                <w:sz w:val="26"/>
              </w:rPr>
              <w:t xml:space="preserve"> Scienze umane</w:t>
            </w:r>
            <w:r w:rsidRPr="0010267C">
              <w:rPr>
                <w:sz w:val="26"/>
              </w:rPr>
              <w:t xml:space="preserve"> Niccolò Cusano.</w:t>
            </w:r>
          </w:p>
        </w:tc>
      </w:tr>
      <w:tr w:rsidR="00CA0454" w:rsidRPr="00C2369F" w:rsidTr="0010267C">
        <w:tc>
          <w:tcPr>
            <w:tcW w:w="2296" w:type="dxa"/>
            <w:shd w:val="clear" w:color="auto" w:fill="auto"/>
          </w:tcPr>
          <w:p w:rsidR="00CA0454" w:rsidRPr="0010267C" w:rsidRDefault="00BE5941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2009-</w:t>
            </w:r>
            <w:r w:rsidR="00CA0454" w:rsidRPr="0010267C">
              <w:rPr>
                <w:sz w:val="26"/>
              </w:rPr>
              <w:t>2010</w:t>
            </w:r>
          </w:p>
        </w:tc>
        <w:tc>
          <w:tcPr>
            <w:tcW w:w="7558" w:type="dxa"/>
            <w:shd w:val="clear" w:color="auto" w:fill="auto"/>
          </w:tcPr>
          <w:p w:rsidR="003C2253" w:rsidRPr="0010267C" w:rsidRDefault="00BE5941" w:rsidP="00CC006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Si trasferisce alla Facoltà di Giurisprudenza dell’UNICUSANO, a Roma, </w:t>
            </w:r>
            <w:r w:rsidR="00CC006A">
              <w:rPr>
                <w:sz w:val="26"/>
              </w:rPr>
              <w:t>dove insegna Filosofia; svolge un corso su “Democra</w:t>
            </w:r>
            <w:r w:rsidR="00CA0454" w:rsidRPr="0010267C">
              <w:rPr>
                <w:sz w:val="26"/>
              </w:rPr>
              <w:t>zia e Islam</w:t>
            </w:r>
            <w:r w:rsidR="00CC006A">
              <w:rPr>
                <w:sz w:val="26"/>
              </w:rPr>
              <w:t>” e pubblica le dispense (</w:t>
            </w:r>
            <w:r w:rsidR="00CA0454" w:rsidRPr="0010267C">
              <w:rPr>
                <w:sz w:val="26"/>
              </w:rPr>
              <w:t xml:space="preserve"> pp. 94), consultabili nella piattaforma telematica dell’Ateneo UNISU.</w:t>
            </w:r>
            <w:r w:rsidR="00CC006A">
              <w:rPr>
                <w:sz w:val="26"/>
              </w:rPr>
              <w:t xml:space="preserve">                                 </w:t>
            </w:r>
          </w:p>
        </w:tc>
      </w:tr>
      <w:tr w:rsidR="00BE5941" w:rsidRPr="00C2369F" w:rsidTr="0010267C">
        <w:tc>
          <w:tcPr>
            <w:tcW w:w="2296" w:type="dxa"/>
            <w:shd w:val="clear" w:color="auto" w:fill="auto"/>
          </w:tcPr>
          <w:p w:rsidR="00BE5941" w:rsidRPr="0010267C" w:rsidRDefault="00CC006A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2012-2013</w:t>
            </w:r>
          </w:p>
        </w:tc>
        <w:tc>
          <w:tcPr>
            <w:tcW w:w="7558" w:type="dxa"/>
            <w:shd w:val="clear" w:color="auto" w:fill="auto"/>
          </w:tcPr>
          <w:p w:rsidR="00BE5941" w:rsidRPr="0010267C" w:rsidRDefault="00CC006A" w:rsidP="0037401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Svolge il corso su “Sovranità popolare e rivelazione”. E’ nominato vice-preside della Fac. </w:t>
            </w:r>
            <w:r w:rsidR="00374013">
              <w:rPr>
                <w:sz w:val="26"/>
              </w:rPr>
              <w:t>di Giurisprudenza. Nel marzo del 2013 partecipa come relatore al convegno “Cinquant’anni di italianistica ad Ain Shams”, al Cairo, svolgendo una relazione sul tema “Linguaggio religioso, linguaggio giuridico, linguaggio politico: la questione della traducibilità”</w:t>
            </w:r>
          </w:p>
        </w:tc>
      </w:tr>
      <w:tr w:rsidR="004E52F8" w:rsidRPr="00C2369F" w:rsidTr="0010267C">
        <w:tc>
          <w:tcPr>
            <w:tcW w:w="2296" w:type="dxa"/>
            <w:shd w:val="clear" w:color="auto" w:fill="auto"/>
          </w:tcPr>
          <w:p w:rsidR="004E52F8" w:rsidRDefault="004E52F8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7558" w:type="dxa"/>
            <w:shd w:val="clear" w:color="auto" w:fill="auto"/>
          </w:tcPr>
          <w:p w:rsidR="004E52F8" w:rsidRDefault="004E52F8" w:rsidP="00201354">
            <w:pPr>
              <w:jc w:val="both"/>
              <w:rPr>
                <w:sz w:val="26"/>
              </w:rPr>
            </w:pPr>
            <w:r>
              <w:rPr>
                <w:sz w:val="26"/>
              </w:rPr>
              <w:t>1/12/2014. Tiene una lezione di dottorato dal titolo “Teocrazia e democrazia: elementi per un confronto”, presso l’Institudo de Derechos Humanos “Bartolomé de las Casas” de l’Universidad Carlos III de Madrid.</w:t>
            </w:r>
          </w:p>
        </w:tc>
      </w:tr>
      <w:tr w:rsidR="004E52F8" w:rsidRPr="00C2369F" w:rsidTr="0010267C">
        <w:tc>
          <w:tcPr>
            <w:tcW w:w="2296" w:type="dxa"/>
            <w:shd w:val="clear" w:color="auto" w:fill="auto"/>
          </w:tcPr>
          <w:p w:rsidR="004E52F8" w:rsidRDefault="004E52F8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2014-2015</w:t>
            </w:r>
          </w:p>
        </w:tc>
        <w:tc>
          <w:tcPr>
            <w:tcW w:w="7558" w:type="dxa"/>
            <w:shd w:val="clear" w:color="auto" w:fill="auto"/>
          </w:tcPr>
          <w:p w:rsidR="004E52F8" w:rsidRDefault="004E52F8" w:rsidP="00F03295">
            <w:pPr>
              <w:jc w:val="both"/>
              <w:rPr>
                <w:sz w:val="26"/>
              </w:rPr>
            </w:pPr>
            <w:r>
              <w:rPr>
                <w:sz w:val="26"/>
              </w:rPr>
              <w:t>Svolge il corso in 90 lezioni (15 CFU) presente in piattaforma UNICUSANO il corso “La democrazia antica e i suoi critici” sul testo dello pseudo Senofonte “Athenaion Politeia” di cui ha curato una nuova edizione edita da Rubbettino (vedi pubblicazioni).</w:t>
            </w:r>
          </w:p>
        </w:tc>
      </w:tr>
      <w:tr w:rsidR="007B14E5" w:rsidRPr="00C2369F" w:rsidTr="0010267C">
        <w:tc>
          <w:tcPr>
            <w:tcW w:w="2296" w:type="dxa"/>
            <w:shd w:val="clear" w:color="auto" w:fill="auto"/>
          </w:tcPr>
          <w:p w:rsidR="007B14E5" w:rsidRDefault="007B14E5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24-26/9/2015</w:t>
            </w:r>
          </w:p>
        </w:tc>
        <w:tc>
          <w:tcPr>
            <w:tcW w:w="7558" w:type="dxa"/>
            <w:shd w:val="clear" w:color="auto" w:fill="auto"/>
          </w:tcPr>
          <w:p w:rsidR="007B14E5" w:rsidRDefault="007B14E5" w:rsidP="00F03295">
            <w:pPr>
              <w:jc w:val="both"/>
              <w:rPr>
                <w:sz w:val="26"/>
              </w:rPr>
            </w:pPr>
            <w:r>
              <w:rPr>
                <w:sz w:val="26"/>
              </w:rPr>
              <w:t>Organizza e dirige la scuola estiva ad Arpino sul tema “il diritto tra libertà e sicurezza” che vede la partecipazione di 10 docenti provenienti da varie università italiane e straniere e 16 borsisti, studenti di varie università.</w:t>
            </w:r>
          </w:p>
        </w:tc>
      </w:tr>
      <w:tr w:rsidR="00A82968" w:rsidRPr="00A82968" w:rsidTr="0010267C">
        <w:tc>
          <w:tcPr>
            <w:tcW w:w="2296" w:type="dxa"/>
            <w:shd w:val="clear" w:color="auto" w:fill="auto"/>
          </w:tcPr>
          <w:p w:rsidR="00A82968" w:rsidRPr="00A82968" w:rsidRDefault="00A82968" w:rsidP="0010267C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7-9/9/2017</w:t>
            </w:r>
          </w:p>
        </w:tc>
        <w:tc>
          <w:tcPr>
            <w:tcW w:w="7558" w:type="dxa"/>
            <w:shd w:val="clear" w:color="auto" w:fill="auto"/>
          </w:tcPr>
          <w:p w:rsidR="00A82968" w:rsidRPr="00A82968" w:rsidRDefault="00A82968" w:rsidP="00A82968">
            <w:pPr>
              <w:jc w:val="both"/>
              <w:rPr>
                <w:sz w:val="26"/>
              </w:rPr>
            </w:pPr>
            <w:r>
              <w:rPr>
                <w:sz w:val="26"/>
              </w:rPr>
              <w:t>Organizza e dirige la scuola estiva ad Arpino sul tema “Diritto e Religioni” che vede la partecipazione di 15 docenti provenienti da varie università italiane e straniere e 25 borsisti, studenti di varie università italiane e della Comunità Europea.</w:t>
            </w:r>
          </w:p>
        </w:tc>
      </w:tr>
      <w:tr w:rsidR="005B1EBE" w:rsidRPr="00A82968" w:rsidTr="0010267C">
        <w:tc>
          <w:tcPr>
            <w:tcW w:w="2296" w:type="dxa"/>
            <w:shd w:val="clear" w:color="auto" w:fill="auto"/>
          </w:tcPr>
          <w:p w:rsidR="005B1EBE" w:rsidRDefault="005B1EBE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6-8/9/2018</w:t>
            </w:r>
          </w:p>
        </w:tc>
        <w:tc>
          <w:tcPr>
            <w:tcW w:w="7558" w:type="dxa"/>
            <w:shd w:val="clear" w:color="auto" w:fill="auto"/>
          </w:tcPr>
          <w:p w:rsidR="005B1EBE" w:rsidRDefault="005B1EBE" w:rsidP="005B1EBE">
            <w:pPr>
              <w:jc w:val="both"/>
              <w:rPr>
                <w:sz w:val="26"/>
              </w:rPr>
            </w:pPr>
            <w:r>
              <w:rPr>
                <w:sz w:val="26"/>
              </w:rPr>
              <w:t>Organizza e dirige la scuola estiva ad Arpino sul tema “</w:t>
            </w:r>
            <w:r w:rsidRPr="005B1EBE">
              <w:rPr>
                <w:sz w:val="26"/>
              </w:rPr>
              <w:t>La diversità come problema e come minaccia. La negazione dell’altro come non-io</w:t>
            </w:r>
            <w:r>
              <w:rPr>
                <w:sz w:val="26"/>
              </w:rPr>
              <w:t>” che vede la partecipazione di 12 docenti provenienti da varie università italiane e 18 borsisti.</w:t>
            </w:r>
          </w:p>
        </w:tc>
      </w:tr>
      <w:tr w:rsidR="00AA6826" w:rsidRPr="00A82968" w:rsidTr="0010267C">
        <w:tc>
          <w:tcPr>
            <w:tcW w:w="2296" w:type="dxa"/>
            <w:shd w:val="clear" w:color="auto" w:fill="auto"/>
          </w:tcPr>
          <w:p w:rsidR="00AA6826" w:rsidRDefault="00AA6826" w:rsidP="0010267C">
            <w:pPr>
              <w:jc w:val="both"/>
              <w:rPr>
                <w:sz w:val="26"/>
              </w:rPr>
            </w:pPr>
            <w:r>
              <w:rPr>
                <w:sz w:val="26"/>
              </w:rPr>
              <w:t>5-7/9/2019</w:t>
            </w:r>
          </w:p>
        </w:tc>
        <w:tc>
          <w:tcPr>
            <w:tcW w:w="7558" w:type="dxa"/>
            <w:shd w:val="clear" w:color="auto" w:fill="auto"/>
          </w:tcPr>
          <w:p w:rsidR="00AA6826" w:rsidRDefault="00AA6826" w:rsidP="00AA6826">
            <w:pPr>
              <w:jc w:val="both"/>
              <w:rPr>
                <w:sz w:val="26"/>
              </w:rPr>
            </w:pPr>
            <w:r>
              <w:rPr>
                <w:sz w:val="26"/>
              </w:rPr>
              <w:t>Organizza e dirige la scuola estiva ad Arpino sul tema “</w:t>
            </w:r>
            <w:r w:rsidRPr="00AA6826">
              <w:rPr>
                <w:sz w:val="26"/>
              </w:rPr>
              <w:t>Finis Vitae: questioni aperte.</w:t>
            </w:r>
            <w:r>
              <w:rPr>
                <w:sz w:val="26"/>
              </w:rPr>
              <w:t>” che vede la partecipazione di 10 docenti provenienti da varie università italiane ed europee, e 20 borsisti.</w:t>
            </w:r>
          </w:p>
        </w:tc>
      </w:tr>
    </w:tbl>
    <w:p w:rsidR="00F47004" w:rsidRDefault="00E37F6A">
      <w:pPr>
        <w:pStyle w:val="Titolo1"/>
        <w:rPr>
          <w:sz w:val="28"/>
        </w:rPr>
      </w:pPr>
      <w:r w:rsidRPr="00A82968">
        <w:rPr>
          <w:sz w:val="28"/>
        </w:rPr>
        <w:br w:type="page"/>
      </w:r>
      <w:r w:rsidR="00F47004">
        <w:rPr>
          <w:sz w:val="28"/>
        </w:rPr>
        <w:lastRenderedPageBreak/>
        <w:t xml:space="preserve">PUBBLICAZIONI </w:t>
      </w:r>
    </w:p>
    <w:p w:rsidR="00F47004" w:rsidRDefault="00F47004">
      <w:pPr>
        <w:jc w:val="both"/>
        <w:rPr>
          <w:sz w:val="26"/>
        </w:rPr>
      </w:pPr>
    </w:p>
    <w:p w:rsidR="00F47004" w:rsidRDefault="00F47004">
      <w:pPr>
        <w:pStyle w:val="Titolo4"/>
        <w:ind w:left="0"/>
        <w:rPr>
          <w:b w:val="0"/>
          <w:i/>
        </w:rPr>
      </w:pPr>
      <w:r>
        <w:rPr>
          <w:b w:val="0"/>
          <w:i/>
          <w:sz w:val="28"/>
        </w:rPr>
        <w:t>Monografie</w:t>
      </w:r>
    </w:p>
    <w:p w:rsidR="00F47004" w:rsidRDefault="00F47004">
      <w:pPr>
        <w:ind w:left="360"/>
        <w:jc w:val="both"/>
        <w:rPr>
          <w:sz w:val="26"/>
        </w:rPr>
      </w:pPr>
    </w:p>
    <w:p w:rsidR="00F47004" w:rsidRDefault="00F47004">
      <w:pPr>
        <w:jc w:val="both"/>
        <w:rPr>
          <w:sz w:val="26"/>
        </w:rPr>
      </w:pPr>
      <w:r>
        <w:rPr>
          <w:i/>
          <w:sz w:val="26"/>
        </w:rPr>
        <w:t>L’antigiuridismo di Max Stirne</w:t>
      </w:r>
      <w:r w:rsidR="00181975">
        <w:rPr>
          <w:i/>
          <w:sz w:val="26"/>
        </w:rPr>
        <w:t>r</w:t>
      </w:r>
      <w:r w:rsidR="002C27C2" w:rsidRPr="002C27C2">
        <w:rPr>
          <w:sz w:val="26"/>
        </w:rPr>
        <w:t>,</w:t>
      </w:r>
      <w:r w:rsidR="00C2369F">
        <w:rPr>
          <w:sz w:val="26"/>
        </w:rPr>
        <w:t xml:space="preserve"> </w:t>
      </w:r>
      <w:r>
        <w:rPr>
          <w:sz w:val="26"/>
        </w:rPr>
        <w:t>Giuffrè</w:t>
      </w:r>
      <w:r w:rsidR="002C27C2">
        <w:rPr>
          <w:sz w:val="26"/>
        </w:rPr>
        <w:t>,</w:t>
      </w:r>
      <w:r>
        <w:rPr>
          <w:sz w:val="26"/>
        </w:rPr>
        <w:t xml:space="preserve"> 1992, pp.</w:t>
      </w:r>
      <w:r w:rsidR="002C27C2">
        <w:rPr>
          <w:sz w:val="26"/>
        </w:rPr>
        <w:t xml:space="preserve"> </w:t>
      </w:r>
      <w:r>
        <w:rPr>
          <w:sz w:val="26"/>
        </w:rPr>
        <w:t>268</w:t>
      </w:r>
    </w:p>
    <w:p w:rsidR="00F47004" w:rsidRPr="005B1EBE" w:rsidRDefault="00F47004">
      <w:pPr>
        <w:jc w:val="both"/>
        <w:rPr>
          <w:sz w:val="26"/>
          <w:lang w:val="en-US"/>
        </w:rPr>
      </w:pPr>
      <w:r>
        <w:rPr>
          <w:i/>
          <w:sz w:val="26"/>
        </w:rPr>
        <w:t>La città degli unici. Individualismo, nichilismo, anomia</w:t>
      </w:r>
      <w:r>
        <w:rPr>
          <w:sz w:val="26"/>
        </w:rPr>
        <w:t>.</w:t>
      </w:r>
      <w:r w:rsidR="00E8252C">
        <w:rPr>
          <w:sz w:val="26"/>
        </w:rPr>
        <w:t xml:space="preserve"> </w:t>
      </w:r>
      <w:r w:rsidRPr="005B1EBE">
        <w:rPr>
          <w:sz w:val="26"/>
          <w:lang w:val="en-US"/>
        </w:rPr>
        <w:t>Giappichelli, 2001, p.</w:t>
      </w:r>
      <w:r w:rsidR="00B02E25" w:rsidRPr="005B1EBE">
        <w:rPr>
          <w:sz w:val="26"/>
          <w:lang w:val="en-US"/>
        </w:rPr>
        <w:t xml:space="preserve"> </w:t>
      </w:r>
      <w:r w:rsidRPr="005B1EBE">
        <w:rPr>
          <w:sz w:val="26"/>
          <w:lang w:val="en-US"/>
        </w:rPr>
        <w:t>458</w:t>
      </w:r>
    </w:p>
    <w:p w:rsidR="0037182E" w:rsidRDefault="0037182E" w:rsidP="0037182E">
      <w:pPr>
        <w:jc w:val="both"/>
        <w:rPr>
          <w:sz w:val="26"/>
        </w:rPr>
      </w:pPr>
      <w:r w:rsidRPr="0037182E">
        <w:rPr>
          <w:i/>
          <w:sz w:val="26"/>
          <w:lang w:val="en-US"/>
        </w:rPr>
        <w:t>Ar</w:t>
      </w:r>
      <w:r>
        <w:rPr>
          <w:i/>
          <w:sz w:val="26"/>
          <w:lang w:val="en-US"/>
        </w:rPr>
        <w:t>menians-Aryans. The “Blood Myth”</w:t>
      </w:r>
      <w:r w:rsidRPr="0037182E">
        <w:rPr>
          <w:i/>
          <w:sz w:val="26"/>
          <w:lang w:val="en-US"/>
        </w:rPr>
        <w:t>, the Race Laws of 1938 and the Armenians in Italy</w:t>
      </w:r>
      <w:r>
        <w:rPr>
          <w:sz w:val="26"/>
          <w:lang w:val="en-US"/>
        </w:rPr>
        <w:t xml:space="preserve">, Nova Publishers, New York, 2016, pp. </w:t>
      </w:r>
      <w:r w:rsidRPr="005B1EBE">
        <w:rPr>
          <w:sz w:val="26"/>
        </w:rPr>
        <w:t>XXIV-138.</w:t>
      </w:r>
    </w:p>
    <w:p w:rsidR="00C55013" w:rsidRDefault="00C55013" w:rsidP="0037182E">
      <w:pPr>
        <w:jc w:val="both"/>
        <w:rPr>
          <w:sz w:val="26"/>
        </w:rPr>
      </w:pPr>
      <w:r w:rsidRPr="00C55013">
        <w:rPr>
          <w:i/>
          <w:sz w:val="26"/>
        </w:rPr>
        <w:t>The Myth of Western Civilization</w:t>
      </w:r>
      <w:r w:rsidRPr="00C55013">
        <w:rPr>
          <w:sz w:val="26"/>
        </w:rPr>
        <w:t xml:space="preserve"> - </w:t>
      </w:r>
      <w:r w:rsidRPr="00C55013">
        <w:rPr>
          <w:i/>
          <w:sz w:val="26"/>
        </w:rPr>
        <w:t>The West as an ideological category and political Myth</w:t>
      </w:r>
      <w:r w:rsidRPr="00C55013">
        <w:rPr>
          <w:sz w:val="26"/>
        </w:rPr>
        <w:t xml:space="preserve">. Nova Science Publishers, </w:t>
      </w:r>
      <w:r>
        <w:rPr>
          <w:sz w:val="26"/>
        </w:rPr>
        <w:t>New York, 2021, pp. 1 – 294.</w:t>
      </w:r>
    </w:p>
    <w:p w:rsidR="00C55013" w:rsidRDefault="00C55013" w:rsidP="0037182E">
      <w:pPr>
        <w:jc w:val="both"/>
        <w:rPr>
          <w:sz w:val="26"/>
        </w:rPr>
      </w:pPr>
      <w:r w:rsidRPr="00C55013">
        <w:rPr>
          <w:i/>
          <w:sz w:val="26"/>
        </w:rPr>
        <w:t>Studi su Stirner - L’unico e la Filosofia dell’Egoismo</w:t>
      </w:r>
      <w:r>
        <w:rPr>
          <w:sz w:val="26"/>
        </w:rPr>
        <w:t xml:space="preserve">, </w:t>
      </w:r>
      <w:r w:rsidRPr="00C55013">
        <w:rPr>
          <w:sz w:val="26"/>
        </w:rPr>
        <w:t xml:space="preserve">La Fiaccola, </w:t>
      </w:r>
      <w:r w:rsidR="007E1AAA">
        <w:rPr>
          <w:sz w:val="26"/>
        </w:rPr>
        <w:t>Ragusa</w:t>
      </w:r>
      <w:r w:rsidR="007E1AAA">
        <w:rPr>
          <w:sz w:val="26"/>
        </w:rPr>
        <w:t xml:space="preserve">, 2021, </w:t>
      </w:r>
      <w:r w:rsidRPr="00C55013">
        <w:rPr>
          <w:sz w:val="26"/>
        </w:rPr>
        <w:t>p</w:t>
      </w:r>
      <w:r>
        <w:rPr>
          <w:sz w:val="26"/>
        </w:rPr>
        <w:t>p</w:t>
      </w:r>
      <w:r w:rsidRPr="00C55013">
        <w:rPr>
          <w:sz w:val="26"/>
        </w:rPr>
        <w:t>. 1-256</w:t>
      </w:r>
      <w:r>
        <w:rPr>
          <w:sz w:val="26"/>
        </w:rPr>
        <w:t>.</w:t>
      </w:r>
    </w:p>
    <w:p w:rsidR="00C55013" w:rsidRPr="005B1EBE" w:rsidRDefault="00C55013" w:rsidP="0037182E">
      <w:pPr>
        <w:jc w:val="both"/>
        <w:rPr>
          <w:sz w:val="26"/>
        </w:rPr>
      </w:pPr>
      <w:r w:rsidRPr="00C55013">
        <w:rPr>
          <w:i/>
          <w:sz w:val="26"/>
        </w:rPr>
        <w:t>Arméniens - Aryens la législation raciste en Allemagne (1935), en Italie (1938) et la communauté arménienne</w:t>
      </w:r>
      <w:r>
        <w:rPr>
          <w:sz w:val="26"/>
        </w:rPr>
        <w:t xml:space="preserve">, </w:t>
      </w:r>
      <w:r w:rsidRPr="00C55013">
        <w:rPr>
          <w:sz w:val="26"/>
        </w:rPr>
        <w:t xml:space="preserve">L'Harmattan, </w:t>
      </w:r>
      <w:r w:rsidR="007E1AAA">
        <w:rPr>
          <w:sz w:val="26"/>
        </w:rPr>
        <w:t xml:space="preserve">Paris, </w:t>
      </w:r>
      <w:r w:rsidR="007E1AAA">
        <w:rPr>
          <w:sz w:val="26"/>
        </w:rPr>
        <w:t xml:space="preserve">2021, </w:t>
      </w:r>
      <w:bookmarkStart w:id="0" w:name="_GoBack"/>
      <w:bookmarkEnd w:id="0"/>
      <w:r w:rsidRPr="00C55013">
        <w:rPr>
          <w:sz w:val="26"/>
        </w:rPr>
        <w:t>p</w:t>
      </w:r>
      <w:r>
        <w:rPr>
          <w:sz w:val="26"/>
        </w:rPr>
        <w:t>p</w:t>
      </w:r>
      <w:r w:rsidRPr="00C55013">
        <w:rPr>
          <w:sz w:val="26"/>
        </w:rPr>
        <w:t>. 11-214</w:t>
      </w:r>
      <w:r>
        <w:rPr>
          <w:sz w:val="26"/>
        </w:rPr>
        <w:t>.</w:t>
      </w:r>
    </w:p>
    <w:p w:rsidR="0037182E" w:rsidRPr="005B1EBE" w:rsidRDefault="0037182E">
      <w:pPr>
        <w:jc w:val="both"/>
        <w:rPr>
          <w:sz w:val="26"/>
        </w:rPr>
      </w:pPr>
    </w:p>
    <w:p w:rsidR="00F47004" w:rsidRPr="005B1EBE" w:rsidRDefault="00F47004">
      <w:pPr>
        <w:jc w:val="both"/>
        <w:rPr>
          <w:sz w:val="26"/>
        </w:rPr>
      </w:pPr>
    </w:p>
    <w:p w:rsidR="00F47004" w:rsidRPr="005B1EBE" w:rsidRDefault="00F47004">
      <w:pPr>
        <w:jc w:val="both"/>
        <w:rPr>
          <w:sz w:val="26"/>
        </w:rPr>
      </w:pPr>
    </w:p>
    <w:p w:rsidR="00F47004" w:rsidRDefault="00F47004">
      <w:pPr>
        <w:pStyle w:val="Titolo5"/>
        <w:rPr>
          <w:i/>
          <w:sz w:val="28"/>
        </w:rPr>
      </w:pPr>
      <w:r>
        <w:rPr>
          <w:i/>
          <w:sz w:val="28"/>
        </w:rPr>
        <w:t>Saggi in volumi</w:t>
      </w:r>
      <w:r w:rsidR="00C2369F">
        <w:rPr>
          <w:i/>
          <w:sz w:val="28"/>
        </w:rPr>
        <w:t xml:space="preserve"> </w:t>
      </w:r>
      <w:r>
        <w:rPr>
          <w:i/>
          <w:sz w:val="28"/>
        </w:rPr>
        <w:t>collettanei, in Atti di Convegni, in riviste scientifiche</w:t>
      </w:r>
    </w:p>
    <w:p w:rsidR="00F47004" w:rsidRDefault="00F47004">
      <w:pPr>
        <w:jc w:val="both"/>
        <w:rPr>
          <w:sz w:val="26"/>
        </w:rPr>
      </w:pP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Libertà, responsabilità e pena Riv</w:t>
      </w:r>
      <w:r w:rsidR="00E03D0C">
        <w:rPr>
          <w:sz w:val="26"/>
        </w:rPr>
        <w:t>ista internazionale</w:t>
      </w:r>
      <w:r>
        <w:rPr>
          <w:sz w:val="26"/>
        </w:rPr>
        <w:t xml:space="preserve"> di Filos</w:t>
      </w:r>
      <w:r w:rsidR="00E03D0C">
        <w:rPr>
          <w:sz w:val="26"/>
        </w:rPr>
        <w:t xml:space="preserve">ofia </w:t>
      </w:r>
      <w:r>
        <w:rPr>
          <w:sz w:val="26"/>
        </w:rPr>
        <w:t>del diritto</w:t>
      </w:r>
      <w:r w:rsidR="00C2369F">
        <w:rPr>
          <w:sz w:val="26"/>
        </w:rPr>
        <w:t xml:space="preserve"> </w:t>
      </w:r>
      <w:r w:rsidR="00E03D0C">
        <w:rPr>
          <w:sz w:val="26"/>
        </w:rPr>
        <w:t xml:space="preserve">(R.I.F.D.) </w:t>
      </w:r>
      <w:r>
        <w:rPr>
          <w:sz w:val="26"/>
        </w:rPr>
        <w:t>n.</w:t>
      </w:r>
      <w:r w:rsidR="00E03D0C">
        <w:rPr>
          <w:sz w:val="26"/>
        </w:rPr>
        <w:t xml:space="preserve"> </w:t>
      </w:r>
      <w:r>
        <w:rPr>
          <w:sz w:val="26"/>
        </w:rPr>
        <w:t>2, 1988, pp.</w:t>
      </w:r>
      <w:r w:rsidR="00E03D0C">
        <w:rPr>
          <w:sz w:val="26"/>
        </w:rPr>
        <w:t xml:space="preserve"> </w:t>
      </w:r>
      <w:r>
        <w:rPr>
          <w:sz w:val="26"/>
        </w:rPr>
        <w:t xml:space="preserve">332 </w:t>
      </w:r>
      <w:r w:rsidR="00E03D0C">
        <w:rPr>
          <w:sz w:val="26"/>
        </w:rPr>
        <w:t>–</w:t>
      </w:r>
      <w:r>
        <w:rPr>
          <w:sz w:val="26"/>
        </w:rPr>
        <w:t xml:space="preserve"> 346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Il problema del fondamento ontologico e</w:t>
      </w:r>
      <w:r w:rsidR="005A2BD7">
        <w:rPr>
          <w:sz w:val="26"/>
        </w:rPr>
        <w:t xml:space="preserve"> </w:t>
      </w:r>
      <w:r w:rsidR="00B02E25">
        <w:rPr>
          <w:sz w:val="26"/>
        </w:rPr>
        <w:t>i</w:t>
      </w:r>
      <w:r>
        <w:rPr>
          <w:sz w:val="26"/>
        </w:rPr>
        <w:t>l riconoscimento nel diritto e nell’economia</w:t>
      </w:r>
      <w:r w:rsidR="00E03D0C">
        <w:rPr>
          <w:sz w:val="26"/>
        </w:rPr>
        <w:t xml:space="preserve">, </w:t>
      </w:r>
      <w:r>
        <w:rPr>
          <w:sz w:val="26"/>
        </w:rPr>
        <w:t>R.I.F.D., n.3,</w:t>
      </w:r>
      <w:r w:rsidR="00B02E25">
        <w:rPr>
          <w:sz w:val="26"/>
        </w:rPr>
        <w:t xml:space="preserve"> </w:t>
      </w:r>
      <w:r>
        <w:rPr>
          <w:sz w:val="26"/>
        </w:rPr>
        <w:t>1988, pp.</w:t>
      </w:r>
      <w:r w:rsidR="00E03D0C">
        <w:rPr>
          <w:sz w:val="26"/>
        </w:rPr>
        <w:t xml:space="preserve"> </w:t>
      </w:r>
      <w:r>
        <w:rPr>
          <w:sz w:val="26"/>
        </w:rPr>
        <w:t>524-566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L’Übermensh nietzschiano,</w:t>
      </w:r>
      <w:r w:rsidR="00B02E25">
        <w:rPr>
          <w:sz w:val="26"/>
        </w:rPr>
        <w:t xml:space="preserve"> </w:t>
      </w:r>
      <w:r>
        <w:rPr>
          <w:sz w:val="26"/>
        </w:rPr>
        <w:t>il nazionalismo e</w:t>
      </w:r>
      <w:r w:rsidR="005A2BD7">
        <w:rPr>
          <w:sz w:val="26"/>
        </w:rPr>
        <w:t xml:space="preserve"> </w:t>
      </w:r>
      <w:r>
        <w:rPr>
          <w:sz w:val="26"/>
        </w:rPr>
        <w:t>a secolarizzazione</w:t>
      </w:r>
      <w:r w:rsidR="00E03D0C">
        <w:rPr>
          <w:sz w:val="26"/>
        </w:rPr>
        <w:t>,</w:t>
      </w:r>
      <w:r>
        <w:rPr>
          <w:sz w:val="26"/>
        </w:rPr>
        <w:t xml:space="preserve"> Diritto e Società,</w:t>
      </w:r>
      <w:r w:rsidR="00B02E25">
        <w:rPr>
          <w:sz w:val="26"/>
        </w:rPr>
        <w:t xml:space="preserve"> </w:t>
      </w:r>
      <w:r>
        <w:rPr>
          <w:sz w:val="26"/>
        </w:rPr>
        <w:t>n.2</w:t>
      </w:r>
      <w:r w:rsidR="00E03D0C">
        <w:rPr>
          <w:sz w:val="26"/>
        </w:rPr>
        <w:t>,</w:t>
      </w:r>
      <w:r>
        <w:rPr>
          <w:sz w:val="26"/>
        </w:rPr>
        <w:t xml:space="preserve"> </w:t>
      </w:r>
      <w:r w:rsidR="00E03D0C">
        <w:rPr>
          <w:sz w:val="26"/>
        </w:rPr>
        <w:t>1</w:t>
      </w:r>
      <w:r>
        <w:rPr>
          <w:sz w:val="26"/>
        </w:rPr>
        <w:t>989,</w:t>
      </w:r>
      <w:r w:rsidR="00B02E25">
        <w:rPr>
          <w:sz w:val="26"/>
        </w:rPr>
        <w:t xml:space="preserve"> </w:t>
      </w:r>
      <w:r>
        <w:rPr>
          <w:sz w:val="26"/>
        </w:rPr>
        <w:t>pp.</w:t>
      </w:r>
      <w:r w:rsidR="00E03D0C">
        <w:rPr>
          <w:sz w:val="26"/>
        </w:rPr>
        <w:t xml:space="preserve"> </w:t>
      </w:r>
      <w:r>
        <w:rPr>
          <w:sz w:val="26"/>
        </w:rPr>
        <w:t>306-332.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Relazionalità e diritto in Max Stirner</w:t>
      </w:r>
      <w:r w:rsidR="00C2369F">
        <w:rPr>
          <w:sz w:val="26"/>
        </w:rPr>
        <w:t xml:space="preserve"> </w:t>
      </w:r>
      <w:r>
        <w:rPr>
          <w:sz w:val="26"/>
        </w:rPr>
        <w:t xml:space="preserve">(in </w:t>
      </w:r>
      <w:r w:rsidRPr="00B02E25">
        <w:rPr>
          <w:sz w:val="26"/>
        </w:rPr>
        <w:t>Relazione giuridica, riconoscimento e</w:t>
      </w:r>
      <w:r w:rsidR="00C2369F" w:rsidRPr="00B02E25">
        <w:rPr>
          <w:sz w:val="26"/>
        </w:rPr>
        <w:t xml:space="preserve"> </w:t>
      </w:r>
      <w:r w:rsidRPr="00B02E25">
        <w:rPr>
          <w:sz w:val="26"/>
        </w:rPr>
        <w:t>atti sociali</w:t>
      </w:r>
      <w:r>
        <w:rPr>
          <w:sz w:val="26"/>
        </w:rPr>
        <w:t>, a cura di B. Romano)</w:t>
      </w:r>
      <w:r w:rsidR="00E03D0C">
        <w:rPr>
          <w:sz w:val="26"/>
        </w:rPr>
        <w:t xml:space="preserve">, </w:t>
      </w:r>
      <w:r>
        <w:rPr>
          <w:sz w:val="26"/>
        </w:rPr>
        <w:t>Bulzoni</w:t>
      </w:r>
      <w:r w:rsidR="00E03D0C">
        <w:rPr>
          <w:sz w:val="26"/>
        </w:rPr>
        <w:t>,</w:t>
      </w:r>
      <w:r>
        <w:rPr>
          <w:sz w:val="26"/>
        </w:rPr>
        <w:t xml:space="preserve"> 1991, pp. 219-306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Dimensioni della rivolta in Max Stirner</w:t>
      </w:r>
      <w:r w:rsidR="00E03D0C">
        <w:rPr>
          <w:sz w:val="26"/>
        </w:rPr>
        <w:t>,</w:t>
      </w:r>
      <w:r w:rsidR="005A2BD7">
        <w:rPr>
          <w:sz w:val="26"/>
        </w:rPr>
        <w:t xml:space="preserve"> </w:t>
      </w:r>
      <w:r>
        <w:rPr>
          <w:sz w:val="26"/>
        </w:rPr>
        <w:t xml:space="preserve">in AAVV, </w:t>
      </w:r>
      <w:r w:rsidRPr="00B02E25">
        <w:rPr>
          <w:sz w:val="26"/>
        </w:rPr>
        <w:t>Individuo e insurrezione</w:t>
      </w:r>
      <w:r w:rsidR="00E03D0C">
        <w:rPr>
          <w:sz w:val="26"/>
        </w:rPr>
        <w:t xml:space="preserve">, </w:t>
      </w:r>
      <w:r>
        <w:rPr>
          <w:sz w:val="26"/>
        </w:rPr>
        <w:t>Bologna,</w:t>
      </w:r>
      <w:r w:rsidR="00B02E25">
        <w:rPr>
          <w:sz w:val="26"/>
        </w:rPr>
        <w:t xml:space="preserve"> </w:t>
      </w:r>
      <w:r>
        <w:rPr>
          <w:sz w:val="26"/>
        </w:rPr>
        <w:t>1992, pp.</w:t>
      </w:r>
      <w:r w:rsidR="00E03D0C">
        <w:rPr>
          <w:sz w:val="26"/>
        </w:rPr>
        <w:t xml:space="preserve"> </w:t>
      </w:r>
      <w:r>
        <w:rPr>
          <w:sz w:val="26"/>
        </w:rPr>
        <w:t>89-114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La rivolta stirneriana contro il mondo moderno</w:t>
      </w:r>
      <w:r w:rsidR="00C2369F">
        <w:rPr>
          <w:sz w:val="26"/>
        </w:rPr>
        <w:t xml:space="preserve"> </w:t>
      </w:r>
      <w:r w:rsidR="00B02E25">
        <w:rPr>
          <w:sz w:val="26"/>
        </w:rPr>
        <w:t>(</w:t>
      </w:r>
      <w:r>
        <w:rPr>
          <w:sz w:val="26"/>
        </w:rPr>
        <w:t xml:space="preserve">in </w:t>
      </w:r>
      <w:r w:rsidRPr="00B02E25">
        <w:rPr>
          <w:sz w:val="26"/>
        </w:rPr>
        <w:t>Max Stirner e l’individualismo moderno</w:t>
      </w:r>
      <w:r>
        <w:rPr>
          <w:sz w:val="26"/>
        </w:rPr>
        <w:t>, Atti</w:t>
      </w:r>
      <w:r w:rsidR="00C2369F">
        <w:rPr>
          <w:sz w:val="26"/>
        </w:rPr>
        <w:t xml:space="preserve"> </w:t>
      </w:r>
      <w:r>
        <w:rPr>
          <w:sz w:val="26"/>
        </w:rPr>
        <w:t>dell’omonimo convegno, a cura di Enrico Ferri)</w:t>
      </w:r>
      <w:r w:rsidR="00E03D0C">
        <w:rPr>
          <w:sz w:val="26"/>
        </w:rPr>
        <w:t xml:space="preserve">, </w:t>
      </w:r>
      <w:r>
        <w:rPr>
          <w:sz w:val="26"/>
        </w:rPr>
        <w:t>CUEN Editore, 1996,</w:t>
      </w:r>
      <w:r w:rsidR="00B02E25">
        <w:rPr>
          <w:sz w:val="26"/>
        </w:rPr>
        <w:t xml:space="preserve"> </w:t>
      </w:r>
      <w:r>
        <w:rPr>
          <w:sz w:val="26"/>
        </w:rPr>
        <w:t>pp. 149-178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 xml:space="preserve">Sul problema della natura del divino come causa del conflitto (in </w:t>
      </w:r>
      <w:r w:rsidRPr="00B02E25">
        <w:rPr>
          <w:sz w:val="26"/>
        </w:rPr>
        <w:t>Monoteismo e conflitto</w:t>
      </w:r>
      <w:r>
        <w:rPr>
          <w:sz w:val="26"/>
        </w:rPr>
        <w:t>,</w:t>
      </w:r>
      <w:r w:rsidR="005A2BD7">
        <w:rPr>
          <w:sz w:val="26"/>
        </w:rPr>
        <w:t xml:space="preserve"> A</w:t>
      </w:r>
      <w:r>
        <w:rPr>
          <w:sz w:val="26"/>
        </w:rPr>
        <w:t>tti</w:t>
      </w:r>
      <w:r w:rsidR="00C2369F">
        <w:rPr>
          <w:sz w:val="26"/>
        </w:rPr>
        <w:t xml:space="preserve"> </w:t>
      </w:r>
      <w:r>
        <w:rPr>
          <w:sz w:val="26"/>
        </w:rPr>
        <w:t>a cura di Enrico Ferri)</w:t>
      </w:r>
      <w:r w:rsidR="00E03D0C">
        <w:rPr>
          <w:sz w:val="26"/>
        </w:rPr>
        <w:t>,</w:t>
      </w:r>
      <w:r w:rsidR="00B02E25">
        <w:rPr>
          <w:sz w:val="26"/>
        </w:rPr>
        <w:t xml:space="preserve"> </w:t>
      </w:r>
      <w:r>
        <w:rPr>
          <w:sz w:val="26"/>
        </w:rPr>
        <w:t>CUEN Ed., 1997,</w:t>
      </w:r>
      <w:r w:rsidR="00B02E25">
        <w:rPr>
          <w:sz w:val="26"/>
        </w:rPr>
        <w:t xml:space="preserve"> </w:t>
      </w:r>
      <w:r>
        <w:rPr>
          <w:sz w:val="26"/>
        </w:rPr>
        <w:t>pp.149-178</w:t>
      </w:r>
      <w:r w:rsidR="00E03D0C">
        <w:rPr>
          <w:sz w:val="26"/>
        </w:rPr>
        <w:t>.</w:t>
      </w:r>
    </w:p>
    <w:p w:rsidR="00F47004" w:rsidRDefault="00B02E25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Evola, “</w:t>
      </w:r>
      <w:r w:rsidR="00F47004">
        <w:rPr>
          <w:sz w:val="26"/>
        </w:rPr>
        <w:t>le rovine”</w:t>
      </w:r>
      <w:r>
        <w:rPr>
          <w:sz w:val="26"/>
        </w:rPr>
        <w:t xml:space="preserve"> </w:t>
      </w:r>
      <w:r w:rsidR="00F47004">
        <w:rPr>
          <w:sz w:val="26"/>
        </w:rPr>
        <w:t>e le radici ideologiche della</w:t>
      </w:r>
      <w:r w:rsidR="00C2369F">
        <w:rPr>
          <w:sz w:val="26"/>
        </w:rPr>
        <w:t xml:space="preserve"> </w:t>
      </w:r>
      <w:r w:rsidR="00F47004">
        <w:rPr>
          <w:sz w:val="26"/>
        </w:rPr>
        <w:t>destra contemporanea</w:t>
      </w:r>
      <w:r w:rsidR="00E03D0C">
        <w:rPr>
          <w:sz w:val="26"/>
        </w:rPr>
        <w:t xml:space="preserve">, </w:t>
      </w:r>
      <w:r w:rsidR="00F47004">
        <w:rPr>
          <w:sz w:val="26"/>
        </w:rPr>
        <w:t>Trimestre, XXIX,</w:t>
      </w:r>
      <w:r>
        <w:rPr>
          <w:sz w:val="26"/>
        </w:rPr>
        <w:t xml:space="preserve"> </w:t>
      </w:r>
      <w:r w:rsidR="00F47004">
        <w:rPr>
          <w:sz w:val="26"/>
        </w:rPr>
        <w:t>3-4,</w:t>
      </w:r>
      <w:r>
        <w:rPr>
          <w:sz w:val="26"/>
        </w:rPr>
        <w:t xml:space="preserve"> </w:t>
      </w:r>
      <w:r w:rsidR="00F47004">
        <w:rPr>
          <w:sz w:val="26"/>
        </w:rPr>
        <w:t>1996, pp.</w:t>
      </w:r>
      <w:r>
        <w:rPr>
          <w:sz w:val="26"/>
        </w:rPr>
        <w:t xml:space="preserve"> </w:t>
      </w:r>
      <w:r w:rsidR="00F47004">
        <w:rPr>
          <w:sz w:val="26"/>
        </w:rPr>
        <w:t>301-363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L’individualismo di Julius Evola</w:t>
      </w:r>
      <w:r w:rsidR="00E03D0C">
        <w:rPr>
          <w:sz w:val="26"/>
        </w:rPr>
        <w:t>,</w:t>
      </w:r>
      <w:r w:rsidR="00B02E25">
        <w:rPr>
          <w:sz w:val="26"/>
        </w:rPr>
        <w:t xml:space="preserve"> </w:t>
      </w:r>
      <w:smartTag w:uri="urn:schemas-microsoft-com:office:smarttags" w:element="PersonName">
        <w:smartTagPr>
          <w:attr w:name="ProductID" w:val="La Societ￠"/>
        </w:smartTagPr>
        <w:r>
          <w:rPr>
            <w:sz w:val="26"/>
          </w:rPr>
          <w:t>La Società</w:t>
        </w:r>
      </w:smartTag>
      <w:r>
        <w:rPr>
          <w:sz w:val="26"/>
        </w:rPr>
        <w:t xml:space="preserve"> degli individui,</w:t>
      </w:r>
      <w:r w:rsidR="00B02E25">
        <w:rPr>
          <w:sz w:val="26"/>
        </w:rPr>
        <w:t xml:space="preserve"> </w:t>
      </w:r>
      <w:r>
        <w:rPr>
          <w:sz w:val="26"/>
        </w:rPr>
        <w:t>1998,</w:t>
      </w:r>
      <w:r w:rsidR="00B02E25">
        <w:rPr>
          <w:sz w:val="26"/>
        </w:rPr>
        <w:t xml:space="preserve"> </w:t>
      </w:r>
      <w:r>
        <w:rPr>
          <w:sz w:val="26"/>
        </w:rPr>
        <w:t>n.3</w:t>
      </w:r>
      <w:r w:rsidR="00E03D0C">
        <w:rPr>
          <w:sz w:val="26"/>
        </w:rPr>
        <w:t>,</w:t>
      </w:r>
      <w:r w:rsidR="00C2369F">
        <w:rPr>
          <w:sz w:val="26"/>
        </w:rPr>
        <w:t xml:space="preserve"> </w:t>
      </w:r>
      <w:r>
        <w:rPr>
          <w:sz w:val="26"/>
        </w:rPr>
        <w:t>pp. 63-84</w:t>
      </w:r>
      <w:r w:rsidR="00E03D0C">
        <w:rPr>
          <w:sz w:val="26"/>
        </w:rPr>
        <w:t>.</w:t>
      </w:r>
    </w:p>
    <w:p w:rsidR="00F47004" w:rsidRDefault="00F4700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 xml:space="preserve">Il diritto all’alterità (in </w:t>
      </w:r>
      <w:r w:rsidRPr="00B02E25">
        <w:rPr>
          <w:sz w:val="26"/>
        </w:rPr>
        <w:t>Se</w:t>
      </w:r>
      <w:r w:rsidR="005A2BD7" w:rsidRPr="00B02E25">
        <w:rPr>
          <w:sz w:val="26"/>
        </w:rPr>
        <w:t>minari di Filosofia</w:t>
      </w:r>
      <w:r w:rsidR="00C2369F" w:rsidRPr="00B02E25">
        <w:rPr>
          <w:sz w:val="26"/>
        </w:rPr>
        <w:t xml:space="preserve"> </w:t>
      </w:r>
      <w:r w:rsidRPr="00B02E25">
        <w:rPr>
          <w:sz w:val="26"/>
        </w:rPr>
        <w:t>del Diritto</w:t>
      </w:r>
      <w:r>
        <w:rPr>
          <w:sz w:val="26"/>
        </w:rPr>
        <w:t>,</w:t>
      </w:r>
      <w:r w:rsidR="005A2BD7">
        <w:rPr>
          <w:sz w:val="26"/>
        </w:rPr>
        <w:t xml:space="preserve"> </w:t>
      </w:r>
      <w:r>
        <w:rPr>
          <w:sz w:val="26"/>
        </w:rPr>
        <w:t>a cura di B. Romano)</w:t>
      </w:r>
      <w:r w:rsidR="00E03D0C">
        <w:rPr>
          <w:sz w:val="26"/>
        </w:rPr>
        <w:t>,</w:t>
      </w:r>
      <w:r w:rsidR="005A2BD7">
        <w:rPr>
          <w:sz w:val="26"/>
        </w:rPr>
        <w:t xml:space="preserve"> </w:t>
      </w:r>
      <w:r>
        <w:rPr>
          <w:sz w:val="26"/>
        </w:rPr>
        <w:t>Giappichelli,</w:t>
      </w:r>
      <w:r w:rsidR="005A2BD7">
        <w:rPr>
          <w:sz w:val="26"/>
        </w:rPr>
        <w:t xml:space="preserve"> </w:t>
      </w:r>
      <w:r>
        <w:rPr>
          <w:sz w:val="26"/>
        </w:rPr>
        <w:t>1998, pp. 221-248</w:t>
      </w:r>
      <w:r w:rsidR="00E03D0C">
        <w:rPr>
          <w:sz w:val="26"/>
        </w:rPr>
        <w:t>.</w:t>
      </w:r>
    </w:p>
    <w:p w:rsidR="00B57E61" w:rsidRPr="00B02E25" w:rsidRDefault="00D44298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B02E25">
        <w:rPr>
          <w:sz w:val="26"/>
        </w:rPr>
        <w:t>La negazione dell’alterità:</w:t>
      </w:r>
      <w:r w:rsidR="00B57E61" w:rsidRPr="00B02E25">
        <w:rPr>
          <w:sz w:val="26"/>
        </w:rPr>
        <w:t xml:space="preserve"> Evola e le culture dell’intolleranza, saggio</w:t>
      </w:r>
      <w:r w:rsidR="00B02E25">
        <w:rPr>
          <w:sz w:val="26"/>
        </w:rPr>
        <w:t xml:space="preserve"> presentato come parte autonoma</w:t>
      </w:r>
      <w:r w:rsidR="002C27C2">
        <w:rPr>
          <w:sz w:val="26"/>
        </w:rPr>
        <w:t xml:space="preserve"> nella ricerca collettiva, </w:t>
      </w:r>
      <w:r w:rsidR="00B57E61" w:rsidRPr="00B02E25">
        <w:rPr>
          <w:sz w:val="26"/>
        </w:rPr>
        <w:t xml:space="preserve">coordinata </w:t>
      </w:r>
      <w:r w:rsidR="002C27C2">
        <w:rPr>
          <w:sz w:val="26"/>
        </w:rPr>
        <w:t>da Enrico Ferri con il contributo de</w:t>
      </w:r>
      <w:r w:rsidR="00B57E61" w:rsidRPr="00B02E25">
        <w:rPr>
          <w:sz w:val="26"/>
        </w:rPr>
        <w:t>ll’Università degli Studi Pio V</w:t>
      </w:r>
      <w:r w:rsidR="00E03D0C">
        <w:rPr>
          <w:sz w:val="26"/>
        </w:rPr>
        <w:t xml:space="preserve">, </w:t>
      </w:r>
      <w:r w:rsidR="002C27C2">
        <w:rPr>
          <w:sz w:val="26"/>
        </w:rPr>
        <w:t xml:space="preserve">depositata </w:t>
      </w:r>
      <w:r w:rsidR="00E03D0C">
        <w:rPr>
          <w:sz w:val="26"/>
        </w:rPr>
        <w:t>presso tale Università</w:t>
      </w:r>
      <w:r w:rsidR="00B57E61" w:rsidRPr="00B02E25">
        <w:rPr>
          <w:sz w:val="26"/>
        </w:rPr>
        <w:t>.</w:t>
      </w:r>
    </w:p>
    <w:p w:rsidR="00E8252C" w:rsidRPr="00B02E25" w:rsidRDefault="00E03D0C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 xml:space="preserve">Antimo Negri lettore di Sirner, </w:t>
      </w:r>
      <w:r w:rsidR="00B57E61" w:rsidRPr="00B02E25">
        <w:rPr>
          <w:sz w:val="26"/>
        </w:rPr>
        <w:t>Rivista internazionale di Filosofia del diritto, sett.</w:t>
      </w:r>
      <w:r>
        <w:rPr>
          <w:sz w:val="26"/>
        </w:rPr>
        <w:t xml:space="preserve"> </w:t>
      </w:r>
      <w:r w:rsidR="00B57E61" w:rsidRPr="00B02E25">
        <w:rPr>
          <w:sz w:val="26"/>
        </w:rPr>
        <w:t>2006</w:t>
      </w:r>
      <w:r w:rsidR="00E8252C" w:rsidRPr="00B02E25">
        <w:rPr>
          <w:sz w:val="26"/>
        </w:rPr>
        <w:t>,</w:t>
      </w:r>
      <w:r w:rsidR="00B02E25">
        <w:rPr>
          <w:sz w:val="26"/>
        </w:rPr>
        <w:t xml:space="preserve"> </w:t>
      </w:r>
      <w:r w:rsidR="00E8252C" w:rsidRPr="00B02E25">
        <w:rPr>
          <w:sz w:val="26"/>
        </w:rPr>
        <w:t>pp.</w:t>
      </w:r>
      <w:r>
        <w:rPr>
          <w:sz w:val="26"/>
        </w:rPr>
        <w:t xml:space="preserve"> </w:t>
      </w:r>
      <w:r w:rsidR="00E8252C" w:rsidRPr="00B02E25">
        <w:rPr>
          <w:sz w:val="26"/>
        </w:rPr>
        <w:t>373-406</w:t>
      </w:r>
      <w:r>
        <w:rPr>
          <w:sz w:val="26"/>
        </w:rPr>
        <w:t>.</w:t>
      </w:r>
    </w:p>
    <w:p w:rsidR="00E03D0C" w:rsidRDefault="00571BE4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B02E25">
        <w:rPr>
          <w:sz w:val="26"/>
        </w:rPr>
        <w:t>Leda Rafanelli: un anarchismo islamico?  In AAVV, Leda Rafanelli. Una vita anarchica. Atti del conv</w:t>
      </w:r>
      <w:r w:rsidR="00E03D0C">
        <w:rPr>
          <w:sz w:val="26"/>
        </w:rPr>
        <w:t>egno di Reggio Emilia del 27-1-2007, promosso dal C</w:t>
      </w:r>
      <w:r w:rsidRPr="00B02E25">
        <w:rPr>
          <w:sz w:val="26"/>
        </w:rPr>
        <w:t>omune di Reggio Emilia e dall’Archivio Famiglia Berneri-Aurelio Chessa,</w:t>
      </w:r>
      <w:r w:rsidR="00E8252C" w:rsidRPr="00B02E25">
        <w:rPr>
          <w:sz w:val="26"/>
        </w:rPr>
        <w:t xml:space="preserve"> </w:t>
      </w:r>
      <w:r w:rsidR="00E03D0C">
        <w:rPr>
          <w:sz w:val="26"/>
        </w:rPr>
        <w:t xml:space="preserve">Bologna, 2008, </w:t>
      </w:r>
      <w:r w:rsidR="00E8252C" w:rsidRPr="00B02E25">
        <w:rPr>
          <w:sz w:val="26"/>
        </w:rPr>
        <w:t>pp.</w:t>
      </w:r>
      <w:r w:rsidR="00B02E25">
        <w:rPr>
          <w:sz w:val="26"/>
        </w:rPr>
        <w:t xml:space="preserve"> </w:t>
      </w:r>
      <w:r w:rsidR="00E8252C" w:rsidRPr="00B02E25">
        <w:rPr>
          <w:sz w:val="26"/>
        </w:rPr>
        <w:t>1</w:t>
      </w:r>
      <w:r w:rsidR="00E03D0C">
        <w:rPr>
          <w:sz w:val="26"/>
        </w:rPr>
        <w:t>51</w:t>
      </w:r>
      <w:r w:rsidR="00E8252C" w:rsidRPr="00B02E25">
        <w:rPr>
          <w:sz w:val="26"/>
        </w:rPr>
        <w:t>-</w:t>
      </w:r>
      <w:r w:rsidR="00E03D0C">
        <w:rPr>
          <w:sz w:val="26"/>
        </w:rPr>
        <w:t>184.</w:t>
      </w:r>
    </w:p>
    <w:p w:rsidR="00E8252C" w:rsidRDefault="0035471B" w:rsidP="00B02E25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B02E25">
        <w:rPr>
          <w:sz w:val="26"/>
        </w:rPr>
        <w:t>AAVV, Omaggio a Simone Veil, Atti della Giornata internazionale di Studi, Sassari, 14 giugno 2007,</w:t>
      </w:r>
      <w:r w:rsidR="00272A7D" w:rsidRPr="00B02E25">
        <w:rPr>
          <w:sz w:val="26"/>
        </w:rPr>
        <w:t xml:space="preserve"> </w:t>
      </w:r>
      <w:r w:rsidR="00E03D0C">
        <w:rPr>
          <w:sz w:val="26"/>
        </w:rPr>
        <w:t xml:space="preserve">Edizioni della Facoltà di Lettere e Filosofia dell’Università degli </w:t>
      </w:r>
      <w:r w:rsidR="00E03D0C">
        <w:rPr>
          <w:sz w:val="26"/>
        </w:rPr>
        <w:lastRenderedPageBreak/>
        <w:t xml:space="preserve">Studi di Sassari, 2008, p. </w:t>
      </w:r>
      <w:smartTag w:uri="urn:schemas-microsoft-com:office:smarttags" w:element="metricconverter">
        <w:smartTagPr>
          <w:attr w:name="ProductID" w:val="120, a"/>
        </w:smartTagPr>
        <w:r w:rsidR="00E03D0C">
          <w:rPr>
            <w:sz w:val="26"/>
          </w:rPr>
          <w:t>120</w:t>
        </w:r>
        <w:r w:rsidR="00272A7D" w:rsidRPr="00B02E25">
          <w:rPr>
            <w:sz w:val="26"/>
          </w:rPr>
          <w:t>,</w:t>
        </w:r>
        <w:r w:rsidRPr="00B02E25">
          <w:rPr>
            <w:sz w:val="26"/>
          </w:rPr>
          <w:t xml:space="preserve"> a</w:t>
        </w:r>
      </w:smartTag>
      <w:r w:rsidRPr="00B02E25">
        <w:rPr>
          <w:sz w:val="26"/>
        </w:rPr>
        <w:t xml:space="preserve"> cura di Enrico Ferri, che ha </w:t>
      </w:r>
      <w:r w:rsidR="00E03D0C">
        <w:rPr>
          <w:sz w:val="26"/>
        </w:rPr>
        <w:t xml:space="preserve">curato </w:t>
      </w:r>
      <w:r w:rsidRPr="00B02E25">
        <w:rPr>
          <w:sz w:val="26"/>
        </w:rPr>
        <w:t xml:space="preserve">l’introduzione </w:t>
      </w:r>
      <w:r w:rsidR="00E03D0C">
        <w:rPr>
          <w:sz w:val="26"/>
        </w:rPr>
        <w:t xml:space="preserve">(pp. 11 – 18) </w:t>
      </w:r>
      <w:r w:rsidRPr="00B02E25">
        <w:rPr>
          <w:sz w:val="26"/>
        </w:rPr>
        <w:t xml:space="preserve">e </w:t>
      </w:r>
      <w:r w:rsidR="00E03D0C">
        <w:rPr>
          <w:sz w:val="26"/>
        </w:rPr>
        <w:t xml:space="preserve">un </w:t>
      </w:r>
      <w:r w:rsidR="00272A7D" w:rsidRPr="00B02E25">
        <w:rPr>
          <w:sz w:val="26"/>
        </w:rPr>
        <w:t>saggi</w:t>
      </w:r>
      <w:r w:rsidR="00E03D0C">
        <w:rPr>
          <w:sz w:val="26"/>
        </w:rPr>
        <w:t>o</w:t>
      </w:r>
      <w:r w:rsidR="00272A7D" w:rsidRPr="00B02E25">
        <w:rPr>
          <w:sz w:val="26"/>
        </w:rPr>
        <w:t xml:space="preserve"> del volume</w:t>
      </w:r>
      <w:r w:rsidR="00E03D0C">
        <w:rPr>
          <w:sz w:val="26"/>
        </w:rPr>
        <w:t xml:space="preserve"> (pp. 29 – 44)</w:t>
      </w:r>
      <w:r w:rsidRPr="00B02E25">
        <w:rPr>
          <w:sz w:val="26"/>
        </w:rPr>
        <w:t>.</w:t>
      </w:r>
    </w:p>
    <w:p w:rsidR="00565AFB" w:rsidRDefault="00A4207D" w:rsidP="00A4207D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Egoismo</w:t>
      </w:r>
      <w:r w:rsidR="005920B4">
        <w:rPr>
          <w:sz w:val="26"/>
        </w:rPr>
        <w:t xml:space="preserve"> e giustizia ne “L’Unico e la sua proprietà” di Max Stirner, in e-lex, quadrimestrale</w:t>
      </w:r>
      <w:r w:rsidR="00565AFB">
        <w:rPr>
          <w:sz w:val="26"/>
        </w:rPr>
        <w:t>, Vol 7, fasc. 17, nov. 2012, pp. 297-318.</w:t>
      </w:r>
    </w:p>
    <w:p w:rsidR="00565AFB" w:rsidRDefault="00090928" w:rsidP="00A4207D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 xml:space="preserve">L’individuo assoluto di Julius Evola e la critica del diritto naturale, </w:t>
      </w:r>
      <w:r w:rsidR="00A7190C">
        <w:rPr>
          <w:sz w:val="26"/>
        </w:rPr>
        <w:t xml:space="preserve">in </w:t>
      </w:r>
      <w:r w:rsidR="00565AFB">
        <w:rPr>
          <w:sz w:val="26"/>
        </w:rPr>
        <w:t>Sociologia, Rivista quadrimestrale di scienze storiche e sociali, anno XLVII, n.1</w:t>
      </w:r>
      <w:r>
        <w:rPr>
          <w:sz w:val="26"/>
        </w:rPr>
        <w:t>,</w:t>
      </w:r>
      <w:r w:rsidR="00A7190C">
        <w:rPr>
          <w:sz w:val="26"/>
        </w:rPr>
        <w:t xml:space="preserve"> 2013, pp. 51</w:t>
      </w:r>
      <w:r w:rsidR="00415672">
        <w:rPr>
          <w:sz w:val="26"/>
        </w:rPr>
        <w:t>-</w:t>
      </w:r>
      <w:r w:rsidR="00A7190C">
        <w:rPr>
          <w:sz w:val="26"/>
        </w:rPr>
        <w:t>62.</w:t>
      </w:r>
    </w:p>
    <w:p w:rsidR="0035471B" w:rsidRDefault="00565AFB" w:rsidP="0035471B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Oriente-Occidente:</w:t>
      </w:r>
      <w:r w:rsidR="00401ADD">
        <w:rPr>
          <w:sz w:val="26"/>
        </w:rPr>
        <w:t xml:space="preserve"> </w:t>
      </w:r>
      <w:r>
        <w:rPr>
          <w:sz w:val="26"/>
        </w:rPr>
        <w:t>sull’origine dell’equivoco dell’incompatibilità. Alcune considerazioni, Oriente modern</w:t>
      </w:r>
      <w:r w:rsidR="003C2253">
        <w:rPr>
          <w:sz w:val="26"/>
        </w:rPr>
        <w:t>o, S</w:t>
      </w:r>
      <w:r>
        <w:rPr>
          <w:sz w:val="26"/>
        </w:rPr>
        <w:t>emestrale dell’Istituto per l’Oriente Alfonso Nallino, anno XCIII, n.1, 2013, pp.</w:t>
      </w:r>
      <w:r w:rsidR="00953D14">
        <w:rPr>
          <w:sz w:val="26"/>
        </w:rPr>
        <w:t xml:space="preserve"> </w:t>
      </w:r>
      <w:r>
        <w:rPr>
          <w:sz w:val="26"/>
        </w:rPr>
        <w:t>239-264</w:t>
      </w:r>
      <w:r w:rsidR="00953D14">
        <w:rPr>
          <w:sz w:val="26"/>
        </w:rPr>
        <w:t>.</w:t>
      </w:r>
    </w:p>
    <w:p w:rsidR="003C2253" w:rsidRDefault="003C2253" w:rsidP="0035471B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Linguaggio religioso, linguaggio giuridico, linguaggio politico: la questi</w:t>
      </w:r>
      <w:r w:rsidR="0010267C">
        <w:rPr>
          <w:sz w:val="26"/>
        </w:rPr>
        <w:t>one della traducibilità, pp. 28.</w:t>
      </w:r>
      <w:r>
        <w:rPr>
          <w:sz w:val="26"/>
        </w:rPr>
        <w:t xml:space="preserve"> </w:t>
      </w:r>
      <w:r w:rsidR="0010267C">
        <w:rPr>
          <w:sz w:val="26"/>
        </w:rPr>
        <w:t>Relazione tenuta il 18 marzo 2013 in occasione del convegno internazionale “Cinquant’anni di italianistica ad Ain Shams”, Università di Ain Shams</w:t>
      </w:r>
      <w:r w:rsidR="00A7190C">
        <w:rPr>
          <w:sz w:val="26"/>
        </w:rPr>
        <w:t xml:space="preserve"> </w:t>
      </w:r>
      <w:r w:rsidR="0010267C">
        <w:rPr>
          <w:sz w:val="26"/>
        </w:rPr>
        <w:t>- Facoltà di Al-Alsun, al-Abbasseya-Il Cairo, in corso di stampa</w:t>
      </w:r>
      <w:r w:rsidR="00A7190C">
        <w:rPr>
          <w:sz w:val="26"/>
        </w:rPr>
        <w:t xml:space="preserve"> – Rivista internazionale di Filosofia del diritto, dicembre 2013.</w:t>
      </w:r>
      <w:r w:rsidR="00B279AB">
        <w:rPr>
          <w:sz w:val="26"/>
        </w:rPr>
        <w:t xml:space="preserve"> pp. 513-542.</w:t>
      </w:r>
    </w:p>
    <w:p w:rsidR="00A7190C" w:rsidRDefault="00A47C74" w:rsidP="00A47C74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A47C74">
        <w:rPr>
          <w:sz w:val="26"/>
        </w:rPr>
        <w:t xml:space="preserve">Il post - anarchismo e la tradizione libertaria francese: considerazioni critiche su un recente libro di Michel Onfray, Il post – </w:t>
      </w:r>
      <w:r>
        <w:rPr>
          <w:sz w:val="26"/>
        </w:rPr>
        <w:t>anarchismo spiegato a mia nonna, TIGOR, Rivista di scienza della comunicazione e di argomentazione giuridica, anno V numero 2 luglio-dicembre 2013.</w:t>
      </w:r>
    </w:p>
    <w:p w:rsidR="006B22BA" w:rsidRPr="006B22BA" w:rsidRDefault="006B22BA" w:rsidP="006B22BA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  <w:lang w:val="en-US"/>
        </w:rPr>
      </w:pPr>
      <w:r w:rsidRPr="006B22BA">
        <w:rPr>
          <w:sz w:val="26"/>
        </w:rPr>
        <w:t xml:space="preserve">Islam y Occidentes: límites de la interpretación esencialista. </w:t>
      </w:r>
      <w:r w:rsidR="00B214DA" w:rsidRPr="00B214DA">
        <w:rPr>
          <w:sz w:val="26"/>
          <w:lang w:val="en-US"/>
        </w:rPr>
        <w:t>Derechos y Libertades</w:t>
      </w:r>
      <w:r w:rsidRPr="006B22BA">
        <w:rPr>
          <w:sz w:val="26"/>
          <w:lang w:val="en-US"/>
        </w:rPr>
        <w:t>, vol. 31, p. 77-102, 2014</w:t>
      </w:r>
    </w:p>
    <w:p w:rsidR="006B22BA" w:rsidRPr="006B22BA" w:rsidRDefault="006B22BA" w:rsidP="006B22BA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6B22BA">
        <w:rPr>
          <w:sz w:val="26"/>
        </w:rPr>
        <w:t xml:space="preserve">Linguaggio religioso, linguaggio giuridico, linguaggio politico: la questione della traducibilità. (seconda parte). RIFD. </w:t>
      </w:r>
      <w:r w:rsidR="00B214DA">
        <w:rPr>
          <w:sz w:val="26"/>
        </w:rPr>
        <w:t>Rivista Internazionale di Filosofia del Diritto</w:t>
      </w:r>
      <w:r w:rsidRPr="006B22BA">
        <w:rPr>
          <w:sz w:val="26"/>
        </w:rPr>
        <w:t xml:space="preserve">, vol. 1, p. 41-71, </w:t>
      </w:r>
      <w:r>
        <w:rPr>
          <w:sz w:val="26"/>
        </w:rPr>
        <w:t>2014.</w:t>
      </w:r>
    </w:p>
    <w:p w:rsidR="006B22BA" w:rsidRDefault="006B22BA" w:rsidP="006B22BA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6B22BA">
        <w:rPr>
          <w:sz w:val="26"/>
        </w:rPr>
        <w:t>Athenaion Politeia</w:t>
      </w:r>
      <w:r>
        <w:rPr>
          <w:sz w:val="26"/>
        </w:rPr>
        <w:t>.</w:t>
      </w:r>
      <w:r w:rsidR="00A729D6">
        <w:rPr>
          <w:sz w:val="26"/>
        </w:rPr>
        <w:t xml:space="preserve"> Senofonte.</w:t>
      </w:r>
      <w:r w:rsidRPr="006B22BA">
        <w:rPr>
          <w:sz w:val="26"/>
        </w:rPr>
        <w:t xml:space="preserve"> Il </w:t>
      </w:r>
      <w:r w:rsidR="00004521">
        <w:rPr>
          <w:sz w:val="26"/>
        </w:rPr>
        <w:t>sistema politico degli ateniesi, pp.162, a cura di Enrico Ferri, Rubbettino editore, Soveria Mannelli,</w:t>
      </w:r>
      <w:r w:rsidRPr="006B22BA">
        <w:rPr>
          <w:sz w:val="26"/>
        </w:rPr>
        <w:t xml:space="preserve"> 2014</w:t>
      </w:r>
    </w:p>
    <w:p w:rsidR="005E30C3" w:rsidRDefault="005E30C3" w:rsidP="006B22BA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4C3A0F">
        <w:rPr>
          <w:sz w:val="26"/>
        </w:rPr>
        <w:t>Nuevas y viejas ciudadinías en la sociedad multicultural contemporánea</w:t>
      </w:r>
      <w:r>
        <w:rPr>
          <w:sz w:val="26"/>
        </w:rPr>
        <w:t xml:space="preserve">. </w:t>
      </w:r>
      <w:r w:rsidR="00B214DA">
        <w:rPr>
          <w:sz w:val="26"/>
        </w:rPr>
        <w:t>Derechos y libertades</w:t>
      </w:r>
      <w:r w:rsidRPr="005E30C3">
        <w:rPr>
          <w:sz w:val="26"/>
        </w:rPr>
        <w:t xml:space="preserve">, </w:t>
      </w:r>
      <w:r w:rsidR="00B214DA">
        <w:rPr>
          <w:sz w:val="26"/>
        </w:rPr>
        <w:t>numero</w:t>
      </w:r>
      <w:r w:rsidRPr="005E30C3">
        <w:rPr>
          <w:sz w:val="26"/>
        </w:rPr>
        <w:t xml:space="preserve"> 32, p. </w:t>
      </w:r>
      <w:r>
        <w:rPr>
          <w:sz w:val="26"/>
        </w:rPr>
        <w:t>345-349, 2015.</w:t>
      </w:r>
    </w:p>
    <w:p w:rsidR="00995020" w:rsidRPr="005B1EBE" w:rsidRDefault="00B214DA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  <w:lang w:val="en-US"/>
        </w:rPr>
        <w:t>The Armenian diaspora in Italy</w:t>
      </w:r>
      <w:r w:rsidR="00995020" w:rsidRPr="00CA4A24">
        <w:rPr>
          <w:sz w:val="26"/>
          <w:lang w:val="en-US"/>
        </w:rPr>
        <w:t xml:space="preserve">: </w:t>
      </w:r>
      <w:r>
        <w:rPr>
          <w:sz w:val="26"/>
          <w:lang w:val="en-US"/>
        </w:rPr>
        <w:t>Rights Sought and denied</w:t>
      </w:r>
      <w:r w:rsidR="00995020" w:rsidRPr="00CA4A24">
        <w:rPr>
          <w:sz w:val="26"/>
          <w:lang w:val="en-US"/>
        </w:rPr>
        <w:t xml:space="preserve">. </w:t>
      </w:r>
      <w:r w:rsidR="00E53122" w:rsidRPr="005B1EBE">
        <w:rPr>
          <w:sz w:val="26"/>
        </w:rPr>
        <w:t>Oriente Moderno n. 95 – giugno 2015. ISSN 0030-5472 E-ISSN 2213-8617.</w:t>
      </w:r>
    </w:p>
    <w:p w:rsidR="001F3359" w:rsidRDefault="00B214DA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El derecho de los pueblos a la vida: el caso armenio</w:t>
      </w:r>
      <w:r w:rsidRPr="00B214DA">
        <w:rPr>
          <w:sz w:val="26"/>
        </w:rPr>
        <w:t xml:space="preserve">. </w:t>
      </w:r>
      <w:r>
        <w:rPr>
          <w:sz w:val="26"/>
        </w:rPr>
        <w:t xml:space="preserve">Derechos y Libertades. numero 34, gennaio 2016. </w:t>
      </w:r>
      <w:r w:rsidR="00347AB9">
        <w:rPr>
          <w:sz w:val="26"/>
        </w:rPr>
        <w:t>Pag</w:t>
      </w:r>
      <w:r>
        <w:rPr>
          <w:sz w:val="26"/>
        </w:rPr>
        <w:t>. 31-55.</w:t>
      </w:r>
      <w:r w:rsidR="00347AB9">
        <w:rPr>
          <w:sz w:val="26"/>
        </w:rPr>
        <w:t xml:space="preserve"> ISSN: 1333-0937.</w:t>
      </w:r>
    </w:p>
    <w:p w:rsidR="004A23A9" w:rsidRDefault="001F3359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La grecità, le origini dell’occ</w:t>
      </w:r>
      <w:r w:rsidR="004A23A9">
        <w:rPr>
          <w:sz w:val="26"/>
        </w:rPr>
        <w:t>idente e la cittadinanza democra</w:t>
      </w:r>
      <w:r>
        <w:rPr>
          <w:sz w:val="26"/>
        </w:rPr>
        <w:t>tica. Materiali per una storia della cultura giuridica, anno XLVI, numero 2, dic. 2016, pp.285-314</w:t>
      </w:r>
      <w:r w:rsidR="004A23A9">
        <w:rPr>
          <w:sz w:val="26"/>
        </w:rPr>
        <w:t>, ISBN 978-88-15-26231-8</w:t>
      </w:r>
    </w:p>
    <w:p w:rsidR="00E72EFA" w:rsidRPr="00E72EFA" w:rsidRDefault="00E72EFA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E72EFA">
        <w:rPr>
          <w:sz w:val="26"/>
        </w:rPr>
        <w:t>La polis y el polites:origins y características de ciudadanía , CEFD, Cuadernos Electrónicos de Filosofía del Derecho, n.34 (2016), pp.115-133, ISSN 1138-9877</w:t>
      </w:r>
    </w:p>
    <w:p w:rsidR="00B214DA" w:rsidRDefault="00B214DA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  <w:lang w:val="en-US"/>
        </w:rPr>
      </w:pPr>
      <w:r w:rsidRPr="00E72EFA">
        <w:rPr>
          <w:sz w:val="26"/>
        </w:rPr>
        <w:t xml:space="preserve"> </w:t>
      </w:r>
      <w:r w:rsidR="004A23A9" w:rsidRPr="004A23A9">
        <w:rPr>
          <w:sz w:val="26"/>
          <w:lang w:val="en-US"/>
        </w:rPr>
        <w:t>Armenians-Aryans. The ‘Blood Myth”, the Race Laws</w:t>
      </w:r>
      <w:r w:rsidR="004A23A9">
        <w:rPr>
          <w:sz w:val="26"/>
          <w:lang w:val="en-US"/>
        </w:rPr>
        <w:t xml:space="preserve"> of 1938 and the Armenians in Italy, Nova Publishers, New York, 2016, pp.XXIV-138, ISBN 978-1-63485-252-4</w:t>
      </w:r>
    </w:p>
    <w:p w:rsidR="00B35A81" w:rsidRDefault="00B35A81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954C71">
        <w:rPr>
          <w:sz w:val="26"/>
        </w:rPr>
        <w:t>“Modernità gnostica?”</w:t>
      </w:r>
      <w:r w:rsidR="00954C71" w:rsidRPr="00954C71">
        <w:rPr>
          <w:sz w:val="26"/>
        </w:rPr>
        <w:t xml:space="preserve"> La critica di Hans Kelsen alle “religioni secolari”, in Rivista di filosofia del diritto, dic. </w:t>
      </w:r>
      <w:r w:rsidR="00954C71">
        <w:rPr>
          <w:sz w:val="26"/>
        </w:rPr>
        <w:t>2017, pp.271-292</w:t>
      </w:r>
    </w:p>
    <w:p w:rsidR="00954C71" w:rsidRDefault="00954C71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  <w:lang w:val="en-US"/>
        </w:rPr>
      </w:pPr>
      <w:r w:rsidRPr="00954C71">
        <w:rPr>
          <w:sz w:val="26"/>
          <w:lang w:val="en-US"/>
        </w:rPr>
        <w:t>Derecho y Religion:</w:t>
      </w:r>
      <w:r w:rsidR="00865E5D">
        <w:rPr>
          <w:sz w:val="26"/>
          <w:lang w:val="en-US"/>
        </w:rPr>
        <w:t xml:space="preserve"> </w:t>
      </w:r>
      <w:r w:rsidRPr="00954C71">
        <w:rPr>
          <w:sz w:val="26"/>
          <w:lang w:val="en-US"/>
        </w:rPr>
        <w:t>convergencias y divergencias</w:t>
      </w:r>
      <w:r>
        <w:rPr>
          <w:sz w:val="26"/>
          <w:lang w:val="en-US"/>
        </w:rPr>
        <w:t>, pp.165-190, in Laicidad y Libertades Escritos Juridícos, n.17, Diciembre 2017</w:t>
      </w:r>
    </w:p>
    <w:p w:rsidR="00075036" w:rsidRPr="00075036" w:rsidRDefault="00075036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 w:rsidRPr="00075036">
        <w:rPr>
          <w:sz w:val="26"/>
        </w:rPr>
        <w:t>AA.VV. Nuove e vecchie cittadinanze nella società multiculturale contemporanea, a cura di Enrico Ferri, Cedam 2018</w:t>
      </w:r>
    </w:p>
    <w:p w:rsidR="00075036" w:rsidRDefault="00075036" w:rsidP="00995020">
      <w:pPr>
        <w:numPr>
          <w:ilvl w:val="0"/>
          <w:numId w:val="4"/>
        </w:numPr>
        <w:tabs>
          <w:tab w:val="clear" w:pos="720"/>
          <w:tab w:val="num" w:pos="851"/>
        </w:tabs>
        <w:ind w:left="851" w:hanging="425"/>
        <w:jc w:val="both"/>
        <w:rPr>
          <w:sz w:val="26"/>
        </w:rPr>
      </w:pPr>
      <w:r>
        <w:rPr>
          <w:sz w:val="26"/>
        </w:rPr>
        <w:t>John Henry Mackay, Max Stirner, La sua vita e la sua opera, a cura di Enrico Ferri, Rubbettino, 2018</w:t>
      </w:r>
    </w:p>
    <w:p w:rsidR="00865E5D" w:rsidRDefault="00865E5D" w:rsidP="00865E5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lastRenderedPageBreak/>
        <w:t xml:space="preserve">Recensione in rivista. </w:t>
      </w:r>
      <w:r w:rsidRPr="00865E5D">
        <w:rPr>
          <w:sz w:val="26"/>
        </w:rPr>
        <w:t>Massimo LA TORRE, Nostra legge è la libertà. Anarchismo dei moderni, Roma, Derive Approdi, 2007. DERECHOS Y LIBERTADES, vol. 38, p. 429-442, ISSN: 1133-0937</w:t>
      </w:r>
      <w:r>
        <w:rPr>
          <w:sz w:val="26"/>
        </w:rPr>
        <w:t xml:space="preserve">, </w:t>
      </w:r>
    </w:p>
    <w:p w:rsidR="00865E5D" w:rsidRDefault="00865E5D" w:rsidP="00865E5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Saggio. </w:t>
      </w:r>
      <w:r w:rsidRPr="00865E5D">
        <w:rPr>
          <w:sz w:val="26"/>
        </w:rPr>
        <w:t>Johann Caspar Schmidt e Max Stirner. In: John Henry Mackay. (a cura di): FERRI E, Max Stirner La sua vita e le sue opere. vol. 23, p. 11-33, SOVERIA MANNELLI:</w:t>
      </w:r>
      <w:r>
        <w:rPr>
          <w:sz w:val="26"/>
        </w:rPr>
        <w:t xml:space="preserve"> </w:t>
      </w:r>
      <w:r w:rsidRPr="00865E5D">
        <w:rPr>
          <w:sz w:val="26"/>
        </w:rPr>
        <w:t>Rubbettino, ISBN: 978-88-498-5417-6</w:t>
      </w:r>
    </w:p>
    <w:p w:rsidR="00865E5D" w:rsidRDefault="00865E5D" w:rsidP="00865E5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Prefazione. </w:t>
      </w:r>
      <w:r w:rsidRPr="00865E5D">
        <w:rPr>
          <w:sz w:val="26"/>
        </w:rPr>
        <w:t>La cittadinanza degli antichi e dei (post) moderni. In: AA.VV.. (a cura di): FERRI E, Nuove e vecchie cittadinanze nella società multiculturale contemporanea. p. 10-25, MILANO:</w:t>
      </w:r>
      <w:r>
        <w:rPr>
          <w:sz w:val="26"/>
        </w:rPr>
        <w:t xml:space="preserve"> </w:t>
      </w:r>
      <w:r w:rsidRPr="00865E5D">
        <w:rPr>
          <w:sz w:val="26"/>
        </w:rPr>
        <w:t>Wolters Kluwer Italia, ISBN: 9788813362621</w:t>
      </w:r>
    </w:p>
    <w:p w:rsidR="00C91773" w:rsidRDefault="00865E5D" w:rsidP="005B1EBE">
      <w:pPr>
        <w:numPr>
          <w:ilvl w:val="0"/>
          <w:numId w:val="4"/>
        </w:numPr>
        <w:jc w:val="both"/>
        <w:rPr>
          <w:sz w:val="26"/>
        </w:rPr>
      </w:pPr>
      <w:r w:rsidRPr="00865E5D">
        <w:rPr>
          <w:sz w:val="26"/>
        </w:rPr>
        <w:t xml:space="preserve">Presentazione. In: MAIONE R. La Religione Civile </w:t>
      </w:r>
      <w:r>
        <w:rPr>
          <w:sz w:val="26"/>
        </w:rPr>
        <w:t>c</w:t>
      </w:r>
      <w:r w:rsidRPr="00865E5D">
        <w:rPr>
          <w:sz w:val="26"/>
        </w:rPr>
        <w:t xml:space="preserve">ome </w:t>
      </w:r>
      <w:r>
        <w:rPr>
          <w:sz w:val="26"/>
        </w:rPr>
        <w:t>n</w:t>
      </w:r>
      <w:r w:rsidRPr="00865E5D">
        <w:rPr>
          <w:sz w:val="26"/>
        </w:rPr>
        <w:t xml:space="preserve">ucleo </w:t>
      </w:r>
      <w:r>
        <w:rPr>
          <w:sz w:val="26"/>
        </w:rPr>
        <w:t>d</w:t>
      </w:r>
      <w:r w:rsidRPr="00865E5D">
        <w:rPr>
          <w:sz w:val="26"/>
        </w:rPr>
        <w:t xml:space="preserve">i </w:t>
      </w:r>
      <w:r>
        <w:rPr>
          <w:sz w:val="26"/>
        </w:rPr>
        <w:t>s</w:t>
      </w:r>
      <w:r w:rsidRPr="00865E5D">
        <w:rPr>
          <w:sz w:val="26"/>
        </w:rPr>
        <w:t xml:space="preserve">enso </w:t>
      </w:r>
      <w:r>
        <w:rPr>
          <w:sz w:val="26"/>
        </w:rPr>
        <w:t>d</w:t>
      </w:r>
      <w:r w:rsidRPr="00865E5D">
        <w:rPr>
          <w:sz w:val="26"/>
        </w:rPr>
        <w:t>ella Dignità Umana. p. xi-xviii, PADOVA:CEDAM, ISBN: 9788813367695</w:t>
      </w:r>
    </w:p>
    <w:p w:rsidR="002A5E67" w:rsidRPr="005B1EBE" w:rsidRDefault="002A5E67" w:rsidP="002A5E67">
      <w:pPr>
        <w:numPr>
          <w:ilvl w:val="0"/>
          <w:numId w:val="4"/>
        </w:numPr>
        <w:jc w:val="both"/>
        <w:rPr>
          <w:sz w:val="26"/>
        </w:rPr>
      </w:pPr>
      <w:r w:rsidRPr="002A5E67">
        <w:rPr>
          <w:sz w:val="26"/>
        </w:rPr>
        <w:t>Articolo in rivista</w:t>
      </w:r>
      <w:r>
        <w:rPr>
          <w:sz w:val="26"/>
        </w:rPr>
        <w:t xml:space="preserve">. </w:t>
      </w:r>
      <w:r w:rsidRPr="002A5E67">
        <w:rPr>
          <w:sz w:val="26"/>
        </w:rPr>
        <w:t>Diritto e religioni: una interazione complessa. RIFD. RIVISTA INTERNAZIONALE DI FILOSOFIA DEL DIRITTO, vol. Serie V - ottobre/dicembre 2018, p. 493-512, ISSN: 1593-7135</w:t>
      </w:r>
    </w:p>
    <w:sectPr w:rsidR="002A5E67" w:rsidRPr="005B1EBE" w:rsidSect="00AA6826">
      <w:footerReference w:type="default" r:id="rId8"/>
      <w:pgSz w:w="11906" w:h="16838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1" w:rsidRDefault="00A14971" w:rsidP="00995020">
      <w:r>
        <w:separator/>
      </w:r>
    </w:p>
  </w:endnote>
  <w:endnote w:type="continuationSeparator" w:id="0">
    <w:p w:rsidR="00A14971" w:rsidRDefault="00A14971" w:rsidP="0099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0" w:rsidRDefault="0099502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7E1AAA">
      <w:rPr>
        <w:noProof/>
      </w:rPr>
      <w:t>5</w:t>
    </w:r>
    <w:r>
      <w:fldChar w:fldCharType="end"/>
    </w:r>
  </w:p>
  <w:p w:rsidR="00995020" w:rsidRDefault="00995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1" w:rsidRDefault="00A14971" w:rsidP="00995020">
      <w:r>
        <w:separator/>
      </w:r>
    </w:p>
  </w:footnote>
  <w:footnote w:type="continuationSeparator" w:id="0">
    <w:p w:rsidR="00A14971" w:rsidRDefault="00A14971" w:rsidP="0099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23"/>
    <w:multiLevelType w:val="singleLevel"/>
    <w:tmpl w:val="DD08170C"/>
    <w:lvl w:ilvl="0">
      <w:start w:val="1997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</w:abstractNum>
  <w:abstractNum w:abstractNumId="1" w15:restartNumberingAfterBreak="0">
    <w:nsid w:val="05C87EBE"/>
    <w:multiLevelType w:val="hybridMultilevel"/>
    <w:tmpl w:val="83E802C8"/>
    <w:lvl w:ilvl="0" w:tplc="7722E5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2E7C65"/>
    <w:multiLevelType w:val="hybridMultilevel"/>
    <w:tmpl w:val="93049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73B5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3C618E"/>
    <w:multiLevelType w:val="singleLevel"/>
    <w:tmpl w:val="BFACD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5534024"/>
    <w:multiLevelType w:val="hybridMultilevel"/>
    <w:tmpl w:val="33F81738"/>
    <w:lvl w:ilvl="0" w:tplc="4B127A2A">
      <w:start w:val="1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9F"/>
    <w:rsid w:val="00004521"/>
    <w:rsid w:val="00075036"/>
    <w:rsid w:val="00090928"/>
    <w:rsid w:val="000D3BFC"/>
    <w:rsid w:val="0010267C"/>
    <w:rsid w:val="0011034E"/>
    <w:rsid w:val="00143669"/>
    <w:rsid w:val="001438AC"/>
    <w:rsid w:val="00173A1C"/>
    <w:rsid w:val="00181975"/>
    <w:rsid w:val="00194EC9"/>
    <w:rsid w:val="001F3359"/>
    <w:rsid w:val="00201354"/>
    <w:rsid w:val="0022655F"/>
    <w:rsid w:val="00243D78"/>
    <w:rsid w:val="0026538D"/>
    <w:rsid w:val="00272A7D"/>
    <w:rsid w:val="00286127"/>
    <w:rsid w:val="002A5E67"/>
    <w:rsid w:val="002B1503"/>
    <w:rsid w:val="002C27C2"/>
    <w:rsid w:val="002C5FB6"/>
    <w:rsid w:val="002E3E82"/>
    <w:rsid w:val="003056E6"/>
    <w:rsid w:val="00343E4F"/>
    <w:rsid w:val="00347AB9"/>
    <w:rsid w:val="00353E69"/>
    <w:rsid w:val="0035471B"/>
    <w:rsid w:val="0037182E"/>
    <w:rsid w:val="00374013"/>
    <w:rsid w:val="003C2253"/>
    <w:rsid w:val="003C30FE"/>
    <w:rsid w:val="003D2BF6"/>
    <w:rsid w:val="003F375E"/>
    <w:rsid w:val="00401ADD"/>
    <w:rsid w:val="00404D0D"/>
    <w:rsid w:val="00415672"/>
    <w:rsid w:val="00416C20"/>
    <w:rsid w:val="0043791D"/>
    <w:rsid w:val="0044382C"/>
    <w:rsid w:val="00485493"/>
    <w:rsid w:val="004A23A9"/>
    <w:rsid w:val="004D46DC"/>
    <w:rsid w:val="004E52F8"/>
    <w:rsid w:val="0051284A"/>
    <w:rsid w:val="00552BAB"/>
    <w:rsid w:val="00565AFB"/>
    <w:rsid w:val="00571BE4"/>
    <w:rsid w:val="005920B4"/>
    <w:rsid w:val="005A2BD7"/>
    <w:rsid w:val="005B1EBE"/>
    <w:rsid w:val="005E1B40"/>
    <w:rsid w:val="005E30C3"/>
    <w:rsid w:val="006B22BA"/>
    <w:rsid w:val="007868B3"/>
    <w:rsid w:val="007B14E5"/>
    <w:rsid w:val="007E02A4"/>
    <w:rsid w:val="007E1AAA"/>
    <w:rsid w:val="007F53CD"/>
    <w:rsid w:val="008033F2"/>
    <w:rsid w:val="00841081"/>
    <w:rsid w:val="00841A69"/>
    <w:rsid w:val="00865E5D"/>
    <w:rsid w:val="008A7CE9"/>
    <w:rsid w:val="008B29AA"/>
    <w:rsid w:val="008B37F0"/>
    <w:rsid w:val="008B40A5"/>
    <w:rsid w:val="00907AC3"/>
    <w:rsid w:val="009206FB"/>
    <w:rsid w:val="00924A9F"/>
    <w:rsid w:val="00953D14"/>
    <w:rsid w:val="00954C71"/>
    <w:rsid w:val="00995020"/>
    <w:rsid w:val="009A5F0B"/>
    <w:rsid w:val="009D7C9C"/>
    <w:rsid w:val="00A14971"/>
    <w:rsid w:val="00A4207D"/>
    <w:rsid w:val="00A47C74"/>
    <w:rsid w:val="00A7190C"/>
    <w:rsid w:val="00A729D6"/>
    <w:rsid w:val="00A82968"/>
    <w:rsid w:val="00AA6826"/>
    <w:rsid w:val="00AC1497"/>
    <w:rsid w:val="00AC46FA"/>
    <w:rsid w:val="00AF3A42"/>
    <w:rsid w:val="00B02E25"/>
    <w:rsid w:val="00B214DA"/>
    <w:rsid w:val="00B279AB"/>
    <w:rsid w:val="00B349D8"/>
    <w:rsid w:val="00B35A81"/>
    <w:rsid w:val="00B57E61"/>
    <w:rsid w:val="00B759C3"/>
    <w:rsid w:val="00B77AE1"/>
    <w:rsid w:val="00B81F27"/>
    <w:rsid w:val="00BB31A0"/>
    <w:rsid w:val="00BE5941"/>
    <w:rsid w:val="00BF7894"/>
    <w:rsid w:val="00C2369F"/>
    <w:rsid w:val="00C4543A"/>
    <w:rsid w:val="00C55013"/>
    <w:rsid w:val="00C73FF6"/>
    <w:rsid w:val="00C91773"/>
    <w:rsid w:val="00CA0454"/>
    <w:rsid w:val="00CA4A24"/>
    <w:rsid w:val="00CC006A"/>
    <w:rsid w:val="00D44298"/>
    <w:rsid w:val="00D701BF"/>
    <w:rsid w:val="00D93E69"/>
    <w:rsid w:val="00E03D0C"/>
    <w:rsid w:val="00E37F6A"/>
    <w:rsid w:val="00E47536"/>
    <w:rsid w:val="00E53122"/>
    <w:rsid w:val="00E62834"/>
    <w:rsid w:val="00E72EFA"/>
    <w:rsid w:val="00E8252C"/>
    <w:rsid w:val="00E8632D"/>
    <w:rsid w:val="00F03295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A7B0E06"/>
  <w15:docId w15:val="{90F75872-712A-4552-8619-CCC8D3D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sz w:val="26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i/>
      <w:sz w:val="28"/>
    </w:rPr>
  </w:style>
  <w:style w:type="paragraph" w:styleId="Corpodeltesto3">
    <w:name w:val="Body Text 3"/>
    <w:basedOn w:val="Normale"/>
    <w:pPr>
      <w:jc w:val="both"/>
    </w:pPr>
    <w:rPr>
      <w:i/>
      <w:sz w:val="28"/>
    </w:rPr>
  </w:style>
  <w:style w:type="table" w:styleId="Grigliatabella">
    <w:name w:val="Table Grid"/>
    <w:basedOn w:val="Tabellanormale"/>
    <w:rsid w:val="00C2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B31A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9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5020"/>
  </w:style>
  <w:style w:type="paragraph" w:styleId="Pidipagina">
    <w:name w:val="footer"/>
    <w:basedOn w:val="Normale"/>
    <w:link w:val="PidipaginaCarattere"/>
    <w:uiPriority w:val="99"/>
    <w:rsid w:val="0099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020"/>
  </w:style>
  <w:style w:type="paragraph" w:styleId="Testofumetto">
    <w:name w:val="Balloon Text"/>
    <w:basedOn w:val="Normale"/>
    <w:link w:val="TestofumettoCarattere"/>
    <w:rsid w:val="00BF7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F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sulmaniin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di Enrico Ferri (Attività scientifica, didattica e pubblicazioni)</vt:lpstr>
    </vt:vector>
  </TitlesOfParts>
  <Company>Roma Tre</Company>
  <LinksUpToDate>false</LinksUpToDate>
  <CharactersWithSpaces>17736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http://www.musulmaniinitalia.it/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 Enrico Ferri (Attività scientifica, didattica e pubblicazioni)</dc:title>
  <dc:creator>Enrico Ferri</dc:creator>
  <cp:lastModifiedBy>Enrico Ferri</cp:lastModifiedBy>
  <cp:revision>2</cp:revision>
  <cp:lastPrinted>2017-03-23T15:29:00Z</cp:lastPrinted>
  <dcterms:created xsi:type="dcterms:W3CDTF">2021-11-02T19:03:00Z</dcterms:created>
  <dcterms:modified xsi:type="dcterms:W3CDTF">2021-11-02T19:03:00Z</dcterms:modified>
</cp:coreProperties>
</file>