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5" w:type="dxa"/>
        <w:tblCellSpacing w:w="15" w:type="dxa"/>
        <w:tblCellMar>
          <w:left w:w="0" w:type="dxa"/>
          <w:right w:w="0" w:type="dxa"/>
        </w:tblCellMar>
        <w:tblLook w:val="04A0" w:firstRow="1" w:lastRow="0" w:firstColumn="1" w:lastColumn="0" w:noHBand="0" w:noVBand="1"/>
      </w:tblPr>
      <w:tblGrid>
        <w:gridCol w:w="2020"/>
        <w:gridCol w:w="7895"/>
      </w:tblGrid>
      <w:tr w:rsidR="00DF4C74" w:rsidRPr="005F38B9" w14:paraId="05C96019"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3065D7A0" w14:textId="77777777" w:rsidR="00DF4C74" w:rsidRPr="005F38B9" w:rsidRDefault="00DF4C74" w:rsidP="00902732">
            <w:pPr>
              <w:spacing w:line="276" w:lineRule="auto"/>
            </w:pPr>
            <w:r w:rsidRPr="005F38B9">
              <w:t>Insegnamento</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4E0DE2FA" w14:textId="73E259A5" w:rsidR="00DF4C74" w:rsidRPr="005F38B9" w:rsidRDefault="00F15E5F" w:rsidP="00DF4C74">
            <w:pPr>
              <w:spacing w:line="276" w:lineRule="auto"/>
              <w:jc w:val="both"/>
            </w:pPr>
            <w:r w:rsidRPr="005F38B9">
              <w:t>Diritto dell’Unione europea</w:t>
            </w:r>
            <w:r w:rsidR="00C94B43">
              <w:t xml:space="preserve"> 2023- 2024</w:t>
            </w:r>
            <w:bookmarkStart w:id="0" w:name="_GoBack"/>
            <w:bookmarkEnd w:id="0"/>
          </w:p>
        </w:tc>
      </w:tr>
      <w:tr w:rsidR="00DF4C74" w:rsidRPr="005F38B9" w14:paraId="52B32C4F"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1978594E" w14:textId="77777777" w:rsidR="00DF4C74" w:rsidRPr="005F38B9" w:rsidRDefault="00DF4C74" w:rsidP="00902732">
            <w:pPr>
              <w:spacing w:line="276" w:lineRule="auto"/>
            </w:pPr>
            <w:r w:rsidRPr="005F38B9">
              <w:t>Livello e corso di studio</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3906BDFC" w14:textId="0C1C2785" w:rsidR="00DF4C74" w:rsidRPr="005F38B9" w:rsidRDefault="00F15E5F" w:rsidP="00DF4C74">
            <w:pPr>
              <w:spacing w:line="276" w:lineRule="auto"/>
              <w:jc w:val="both"/>
            </w:pPr>
            <w:r w:rsidRPr="005F38B9">
              <w:t>Corso di Laurea Magistrale a ciclo unico quinquennale in Giurisprudenza – Classe LMG/01</w:t>
            </w:r>
          </w:p>
        </w:tc>
      </w:tr>
      <w:tr w:rsidR="00DF4C74" w:rsidRPr="005F38B9" w14:paraId="2E86ECF9"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3EB7C2A4" w14:textId="77777777" w:rsidR="00DF4C74" w:rsidRPr="005F38B9" w:rsidRDefault="00DF4C74" w:rsidP="00902732">
            <w:pPr>
              <w:spacing w:line="276" w:lineRule="auto"/>
            </w:pPr>
            <w:r w:rsidRPr="005F38B9">
              <w:t>Settore scientifico disciplinare (SSD)</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2AB2F5A8" w14:textId="6B2A0106" w:rsidR="00DF4C74" w:rsidRPr="005F38B9" w:rsidRDefault="00F15E5F" w:rsidP="00DF4C74">
            <w:pPr>
              <w:spacing w:line="276" w:lineRule="auto"/>
              <w:jc w:val="both"/>
            </w:pPr>
            <w:r w:rsidRPr="005F38B9">
              <w:t>IUS 14</w:t>
            </w:r>
          </w:p>
        </w:tc>
      </w:tr>
      <w:tr w:rsidR="00DF4C74" w:rsidRPr="005F38B9" w14:paraId="0DBF222A"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093DD61D" w14:textId="77777777" w:rsidR="00DF4C74" w:rsidRPr="005F38B9" w:rsidRDefault="00DF4C74" w:rsidP="00902732">
            <w:pPr>
              <w:spacing w:line="276" w:lineRule="auto"/>
            </w:pPr>
            <w:r w:rsidRPr="005F38B9">
              <w:t>Anno di corso</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244BDF38" w14:textId="64CA7764" w:rsidR="00DF4C74" w:rsidRPr="005F38B9" w:rsidRDefault="00F15E5F" w:rsidP="00DF4C74">
            <w:pPr>
              <w:spacing w:line="276" w:lineRule="auto"/>
              <w:jc w:val="both"/>
            </w:pPr>
            <w:r w:rsidRPr="005F38B9">
              <w:t>IV</w:t>
            </w:r>
          </w:p>
        </w:tc>
      </w:tr>
      <w:tr w:rsidR="00DF4C74" w:rsidRPr="005F38B9" w14:paraId="1E2985A6"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788E6F49" w14:textId="77777777" w:rsidR="00DF4C74" w:rsidRPr="005F38B9" w:rsidRDefault="00DF4C74" w:rsidP="00902732">
            <w:pPr>
              <w:spacing w:line="276" w:lineRule="auto"/>
            </w:pPr>
            <w:r w:rsidRPr="005F38B9">
              <w:t>Numero totale di crediti</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0B502F0C" w14:textId="244199A0" w:rsidR="00DF4C74" w:rsidRPr="005F38B9" w:rsidRDefault="00F15E5F" w:rsidP="00DF4C74">
            <w:pPr>
              <w:spacing w:line="276" w:lineRule="auto"/>
              <w:jc w:val="both"/>
            </w:pPr>
            <w:r w:rsidRPr="005F38B9">
              <w:t>9 CFU</w:t>
            </w:r>
          </w:p>
        </w:tc>
      </w:tr>
      <w:tr w:rsidR="00DF4C74" w:rsidRPr="005F38B9" w14:paraId="319F2618"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39F9042D" w14:textId="77777777" w:rsidR="00DF4C74" w:rsidRPr="005F38B9" w:rsidRDefault="00DF4C74" w:rsidP="00902732">
            <w:pPr>
              <w:spacing w:line="276" w:lineRule="auto"/>
            </w:pPr>
            <w:r w:rsidRPr="005F38B9">
              <w:t>Propedeuticità</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21220825" w14:textId="7537E96F" w:rsidR="00DF4C74" w:rsidRPr="005F38B9" w:rsidRDefault="00F15E5F" w:rsidP="00DF4C74">
            <w:pPr>
              <w:spacing w:line="276" w:lineRule="auto"/>
              <w:jc w:val="both"/>
            </w:pPr>
            <w:r w:rsidRPr="005F38B9">
              <w:t>Istituzioni di Diritto Pubblico, Diritto Costituzionale</w:t>
            </w:r>
          </w:p>
        </w:tc>
      </w:tr>
      <w:tr w:rsidR="00DF4C74" w:rsidRPr="005F38B9" w14:paraId="5CADA671"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41853877" w14:textId="77777777" w:rsidR="00DF4C74" w:rsidRPr="005F38B9" w:rsidRDefault="00DF4C74" w:rsidP="00DF4C74">
            <w:pPr>
              <w:spacing w:line="276" w:lineRule="auto"/>
              <w:jc w:val="both"/>
            </w:pPr>
          </w:p>
          <w:p w14:paraId="2ED40D97" w14:textId="77777777" w:rsidR="00DF4C74" w:rsidRPr="005F38B9" w:rsidRDefault="00DF4C74" w:rsidP="00DF4C74">
            <w:pPr>
              <w:spacing w:line="276" w:lineRule="auto"/>
              <w:jc w:val="both"/>
            </w:pPr>
            <w:r w:rsidRPr="005F38B9">
              <w:t>Docente</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181A23F6" w14:textId="3C2A923F" w:rsidR="00DF4C74" w:rsidRPr="005F38B9" w:rsidRDefault="00F15E5F" w:rsidP="00DF4C74">
            <w:pPr>
              <w:spacing w:line="276" w:lineRule="auto"/>
              <w:jc w:val="both"/>
            </w:pPr>
            <w:r w:rsidRPr="005F38B9">
              <w:t xml:space="preserve"> Claudia Regina Carchidi</w:t>
            </w:r>
          </w:p>
          <w:p w14:paraId="3DE2607F" w14:textId="07EDD1ED" w:rsidR="00DF4C74" w:rsidRPr="005F38B9" w:rsidRDefault="00F15E5F" w:rsidP="00DF4C74">
            <w:pPr>
              <w:spacing w:line="276" w:lineRule="auto"/>
              <w:jc w:val="both"/>
            </w:pPr>
            <w:r w:rsidRPr="005F38B9">
              <w:rPr>
                <w:b/>
              </w:rPr>
              <w:t>Facoltà</w:t>
            </w:r>
            <w:r w:rsidRPr="005F38B9">
              <w:t>: Giurisprudenza</w:t>
            </w:r>
          </w:p>
          <w:p w14:paraId="309CB098" w14:textId="3990DA47" w:rsidR="00DF4C74" w:rsidRPr="005F38B9" w:rsidRDefault="00F15E5F" w:rsidP="00DF4C74">
            <w:pPr>
              <w:spacing w:line="276" w:lineRule="auto"/>
              <w:jc w:val="both"/>
            </w:pPr>
            <w:r w:rsidRPr="005F38B9">
              <w:t>https://ricerca.unicusano.it/author/claudia-carchidiunicusano-it/</w:t>
            </w:r>
          </w:p>
          <w:p w14:paraId="062F8380" w14:textId="603DC013" w:rsidR="00DF4C74" w:rsidRPr="005F38B9" w:rsidRDefault="00DF4C74" w:rsidP="00DF4C74">
            <w:pPr>
              <w:spacing w:line="276" w:lineRule="auto"/>
              <w:jc w:val="both"/>
            </w:pPr>
            <w:r w:rsidRPr="005F38B9">
              <w:rPr>
                <w:b/>
              </w:rPr>
              <w:t>Email</w:t>
            </w:r>
            <w:r w:rsidR="00F15E5F" w:rsidRPr="005F38B9">
              <w:t>claudia.carchidi@unicusano.it</w:t>
            </w:r>
          </w:p>
          <w:p w14:paraId="4DEFFC00" w14:textId="3C441B39" w:rsidR="00F15E5F" w:rsidRPr="005F38B9" w:rsidRDefault="00DF4C74" w:rsidP="00F15E5F">
            <w:pPr>
              <w:spacing w:line="276" w:lineRule="auto"/>
              <w:jc w:val="both"/>
            </w:pPr>
            <w:r w:rsidRPr="005F38B9">
              <w:rPr>
                <w:b/>
              </w:rPr>
              <w:t>Orario di ricevimento</w:t>
            </w:r>
            <w:r w:rsidR="00F15E5F" w:rsidRPr="005F38B9">
              <w:t>- Consultare il calendario alla pagina seguente del sito verificando gli orari di videoconferenza</w:t>
            </w:r>
          </w:p>
          <w:p w14:paraId="379E58B0" w14:textId="0AA37820" w:rsidR="00DF4C74" w:rsidRPr="005F38B9" w:rsidRDefault="00F15E5F" w:rsidP="00F15E5F">
            <w:pPr>
              <w:spacing w:line="276" w:lineRule="auto"/>
              <w:jc w:val="both"/>
            </w:pPr>
            <w:r w:rsidRPr="005F38B9">
              <w:t>https://www.unicusano.it/calendario-lezioni-in-presenza/calendario-area-giuridica</w:t>
            </w:r>
          </w:p>
          <w:p w14:paraId="67D47587" w14:textId="450A4FA5" w:rsidR="001857BA" w:rsidRPr="005F38B9" w:rsidRDefault="001857BA" w:rsidP="00DF4C74">
            <w:pPr>
              <w:spacing w:line="276" w:lineRule="auto"/>
              <w:jc w:val="both"/>
            </w:pPr>
          </w:p>
        </w:tc>
      </w:tr>
      <w:tr w:rsidR="00DF4C74" w:rsidRPr="005F38B9" w14:paraId="377386C1"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tcPr>
          <w:p w14:paraId="0CD71432" w14:textId="77777777" w:rsidR="00DF4C74" w:rsidRPr="005F38B9" w:rsidRDefault="00DF4C74" w:rsidP="00DF4C74">
            <w:pPr>
              <w:spacing w:line="276" w:lineRule="auto"/>
              <w:jc w:val="both"/>
            </w:pPr>
            <w:r w:rsidRPr="005F38B9">
              <w:t>Presentazione</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tcPr>
          <w:p w14:paraId="621BBF7D" w14:textId="3C8D7B29" w:rsidR="00F15E5F" w:rsidRPr="005F38B9" w:rsidRDefault="00F15E5F" w:rsidP="00F15E5F">
            <w:pPr>
              <w:spacing w:line="276" w:lineRule="auto"/>
              <w:jc w:val="both"/>
            </w:pPr>
            <w:r w:rsidRPr="005F38B9">
              <w:t xml:space="preserve">Il corso di Diritto dell’Unione europea si propone di offrire conoscenze avanzate sull’assetto istituzionale, sull’attività normativa e sugli ambiti di competenza materiale dell’Unione europea (UE). A tal fine si </w:t>
            </w:r>
            <w:r w:rsidR="005F38B9" w:rsidRPr="005F38B9">
              <w:t>analizzeranno</w:t>
            </w:r>
            <w:r w:rsidRPr="005F38B9">
              <w:t xml:space="preserve"> quindi, oltre all’origine e all’evoluzione dell’integrazione europea, alla problematica della soggettività delle organizzazioni internazionali e della presunta </w:t>
            </w:r>
            <w:proofErr w:type="spellStart"/>
            <w:r w:rsidRPr="005F38B9">
              <w:rPr>
                <w:b/>
              </w:rPr>
              <w:t>sovranazionalità</w:t>
            </w:r>
            <w:proofErr w:type="spellEnd"/>
            <w:r w:rsidRPr="005F38B9">
              <w:rPr>
                <w:b/>
              </w:rPr>
              <w:t xml:space="preserve"> </w:t>
            </w:r>
            <w:r w:rsidRPr="005F38B9">
              <w:t xml:space="preserve">dell’Unione europea, l’assetto istituzionale dell’Unione europea, il suo sistema giudiziario, le fonti del diritto dell’Unione, l’istituto della </w:t>
            </w:r>
            <w:proofErr w:type="spellStart"/>
            <w:r w:rsidRPr="005F38B9">
              <w:t>c.d</w:t>
            </w:r>
            <w:proofErr w:type="spellEnd"/>
            <w:r w:rsidRPr="005F38B9">
              <w:t xml:space="preserve"> “</w:t>
            </w:r>
            <w:r w:rsidRPr="005F38B9">
              <w:rPr>
                <w:b/>
              </w:rPr>
              <w:t xml:space="preserve">cittadinanza </w:t>
            </w:r>
            <w:proofErr w:type="spellStart"/>
            <w:r w:rsidRPr="005F38B9">
              <w:rPr>
                <w:b/>
              </w:rPr>
              <w:t>europea</w:t>
            </w:r>
            <w:r w:rsidRPr="005F38B9">
              <w:t>”,</w:t>
            </w:r>
            <w:r w:rsidR="005F38B9" w:rsidRPr="005F38B9">
              <w:t>l</w:t>
            </w:r>
            <w:r w:rsidRPr="005F38B9">
              <w:t>’azione</w:t>
            </w:r>
            <w:proofErr w:type="spellEnd"/>
            <w:r w:rsidRPr="005F38B9">
              <w:t xml:space="preserve"> esterna dell’Unione europea, lo Spazio di Libertà, Sicurezza e Giustizia. E, in ultimo, ma non per ordine di importanza la delicata questione nella sua regolamentazione delle politiche immigr</w:t>
            </w:r>
            <w:r w:rsidR="005F38B9" w:rsidRPr="005F38B9">
              <w:t xml:space="preserve">atorie nel quadrante geopolitico europeo. </w:t>
            </w:r>
            <w:r w:rsidRPr="005F38B9">
              <w:t xml:space="preserve"> </w:t>
            </w:r>
          </w:p>
          <w:p w14:paraId="2C56AB75" w14:textId="77777777" w:rsidR="00F15E5F" w:rsidRPr="005F38B9" w:rsidRDefault="00F15E5F" w:rsidP="00F15E5F">
            <w:pPr>
              <w:spacing w:line="276" w:lineRule="auto"/>
              <w:jc w:val="both"/>
            </w:pPr>
          </w:p>
          <w:p w14:paraId="3CD0F5D3" w14:textId="25BEAB28" w:rsidR="00DF4C74" w:rsidRPr="005F38B9" w:rsidRDefault="00F15E5F" w:rsidP="00F15E5F">
            <w:pPr>
              <w:spacing w:line="276" w:lineRule="auto"/>
              <w:jc w:val="both"/>
            </w:pPr>
            <w:r w:rsidRPr="005F38B9">
              <w:t>Le e-</w:t>
            </w:r>
            <w:proofErr w:type="spellStart"/>
            <w:r w:rsidRPr="005F38B9">
              <w:t>tivity</w:t>
            </w:r>
            <w:proofErr w:type="spellEnd"/>
            <w:r w:rsidRPr="005F38B9">
              <w:t xml:space="preserve"> associat</w:t>
            </w:r>
            <w:r w:rsidR="005F38B9" w:rsidRPr="005F38B9">
              <w:t xml:space="preserve">e </w:t>
            </w:r>
            <w:r w:rsidRPr="005F38B9">
              <w:t>all’insegnamento consentiranno, poi, allo studente di applicare le nozioni acquisite ai casi pratici proposti.</w:t>
            </w:r>
            <w:r w:rsidR="005F38B9" w:rsidRPr="005F38B9">
              <w:t xml:space="preserve"> Nella valutazione complessiva, degli esami scritti o orali se ne terrà conto del punteggio assegnato dal docente. </w:t>
            </w:r>
          </w:p>
        </w:tc>
      </w:tr>
      <w:tr w:rsidR="00DF4C74" w:rsidRPr="005F38B9" w14:paraId="20D7190A"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tcPr>
          <w:p w14:paraId="6605718D" w14:textId="77777777" w:rsidR="00DF4C74" w:rsidRPr="005F38B9" w:rsidRDefault="00DF4C74" w:rsidP="00DF4C74">
            <w:pPr>
              <w:spacing w:line="276" w:lineRule="auto"/>
              <w:jc w:val="both"/>
            </w:pPr>
            <w:r w:rsidRPr="005F38B9">
              <w:t xml:space="preserve">Obiettivi formativi  </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tcPr>
          <w:p w14:paraId="2B62DB3B" w14:textId="77777777" w:rsidR="005F38B9" w:rsidRPr="005F38B9" w:rsidRDefault="005F38B9" w:rsidP="005F38B9">
            <w:pPr>
              <w:spacing w:line="276" w:lineRule="auto"/>
              <w:jc w:val="both"/>
            </w:pPr>
            <w:r w:rsidRPr="005F38B9">
              <w:t>Il corso di Diritto dell’Unione europea si propone di fornire allo studente:</w:t>
            </w:r>
          </w:p>
          <w:p w14:paraId="0A81308B" w14:textId="0085465D" w:rsidR="005F38B9" w:rsidRPr="005F38B9" w:rsidRDefault="005F38B9" w:rsidP="005F38B9">
            <w:pPr>
              <w:spacing w:line="276" w:lineRule="auto"/>
              <w:jc w:val="both"/>
            </w:pPr>
            <w:r w:rsidRPr="005F38B9">
              <w:rPr>
                <w:b/>
              </w:rPr>
              <w:t>1.</w:t>
            </w:r>
            <w:r w:rsidRPr="005F38B9">
              <w:t xml:space="preserve"> le conoscenze adeguate per comprendere e descrivere le norme che regolano il funzionamento istituzionale dell’Unione europea.</w:t>
            </w:r>
          </w:p>
          <w:p w14:paraId="192FEA43" w14:textId="13E8FB76" w:rsidR="005F38B9" w:rsidRPr="005F38B9" w:rsidRDefault="005F38B9" w:rsidP="005F38B9">
            <w:pPr>
              <w:spacing w:line="276" w:lineRule="auto"/>
              <w:jc w:val="both"/>
            </w:pPr>
            <w:r w:rsidRPr="005F38B9">
              <w:rPr>
                <w:b/>
              </w:rPr>
              <w:t>2.</w:t>
            </w:r>
            <w:r w:rsidRPr="005F38B9">
              <w:t xml:space="preserve"> la capacità di comprendere e utilizzare adeguatamente il linguaggio giuridico.</w:t>
            </w:r>
          </w:p>
          <w:p w14:paraId="5E3AD4CB" w14:textId="6C038EA5" w:rsidR="005F38B9" w:rsidRPr="005F38B9" w:rsidRDefault="005F38B9" w:rsidP="005F38B9">
            <w:pPr>
              <w:spacing w:line="276" w:lineRule="auto"/>
              <w:jc w:val="both"/>
            </w:pPr>
            <w:r w:rsidRPr="005F38B9">
              <w:rPr>
                <w:b/>
              </w:rPr>
              <w:lastRenderedPageBreak/>
              <w:t>3.</w:t>
            </w:r>
            <w:r w:rsidRPr="005F38B9">
              <w:t xml:space="preserve"> la capacità di comprendere e consultare i principali testi normativi di diritto dell’Unione europea.</w:t>
            </w:r>
          </w:p>
          <w:p w14:paraId="082905A5" w14:textId="6F69FB16" w:rsidR="00DF4C74" w:rsidRPr="005F38B9" w:rsidRDefault="005F38B9" w:rsidP="005F38B9">
            <w:pPr>
              <w:spacing w:line="276" w:lineRule="auto"/>
              <w:jc w:val="both"/>
            </w:pPr>
            <w:r w:rsidRPr="005F38B9">
              <w:rPr>
                <w:b/>
              </w:rPr>
              <w:t>4.</w:t>
            </w:r>
            <w:r w:rsidRPr="005F38B9">
              <w:t xml:space="preserve"> la capacità di impiegare gli strumenti giuridici richiesti per accedere a carriere europee ed internazionali o in amministrazioni pubbliche o imprese private con proiezione internazionale.</w:t>
            </w:r>
          </w:p>
          <w:p w14:paraId="2F7118F4" w14:textId="1ABAB7C7" w:rsidR="005F38B9" w:rsidRPr="005F38B9" w:rsidRDefault="005F38B9" w:rsidP="005F38B9">
            <w:pPr>
              <w:spacing w:line="276" w:lineRule="auto"/>
              <w:jc w:val="both"/>
            </w:pPr>
          </w:p>
        </w:tc>
      </w:tr>
      <w:tr w:rsidR="00DF4C74" w:rsidRPr="005F38B9" w14:paraId="508FD17E"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76E86AA6" w14:textId="77777777" w:rsidR="00DF4C74" w:rsidRPr="005F38B9" w:rsidRDefault="00DF4C74" w:rsidP="00902732">
            <w:pPr>
              <w:spacing w:line="276" w:lineRule="auto"/>
            </w:pPr>
            <w:r w:rsidRPr="005F38B9">
              <w:lastRenderedPageBreak/>
              <w:t>Prerequisiti</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1D228688" w14:textId="54A4F68C" w:rsidR="001857BA" w:rsidRPr="005F38B9" w:rsidRDefault="005F38B9" w:rsidP="005F38B9">
            <w:pPr>
              <w:spacing w:line="276" w:lineRule="auto"/>
              <w:jc w:val="both"/>
            </w:pPr>
            <w:r w:rsidRPr="005F38B9">
              <w:t xml:space="preserve">La frequenza al corso richiede il superamento delle </w:t>
            </w:r>
            <w:r w:rsidRPr="005F38B9">
              <w:rPr>
                <w:b/>
              </w:rPr>
              <w:t>propedeuticità</w:t>
            </w:r>
            <w:r w:rsidRPr="005F38B9">
              <w:t xml:space="preserve"> di Istituzioni di </w:t>
            </w:r>
            <w:r w:rsidRPr="005F38B9">
              <w:rPr>
                <w:b/>
              </w:rPr>
              <w:t>Diritto Pubblico e di Diritto Costituzionale</w:t>
            </w:r>
            <w:r w:rsidRPr="005F38B9">
              <w:t>.</w:t>
            </w:r>
          </w:p>
        </w:tc>
      </w:tr>
      <w:tr w:rsidR="00DF4C74" w:rsidRPr="005F38B9" w14:paraId="2552E4D0"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3864B08E" w14:textId="77777777" w:rsidR="00DF4C74" w:rsidRPr="005F38B9" w:rsidRDefault="00DF4C74" w:rsidP="00902732">
            <w:pPr>
              <w:spacing w:line="276" w:lineRule="auto"/>
            </w:pPr>
            <w:r w:rsidRPr="005F38B9">
              <w:t>Risultati di apprendimento attesi</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25B1E1FB" w14:textId="77777777" w:rsidR="005F38B9" w:rsidRPr="005F38B9" w:rsidRDefault="005F38B9" w:rsidP="005F38B9">
            <w:pPr>
              <w:spacing w:line="276" w:lineRule="auto"/>
              <w:jc w:val="both"/>
            </w:pPr>
            <w:r w:rsidRPr="005F38B9">
              <w:t>Alla fine del corso, gli studenti dovranno aver conseguito le seguenti abilità, conoscenze, e competenze:</w:t>
            </w:r>
          </w:p>
          <w:p w14:paraId="34371142" w14:textId="77777777" w:rsidR="005F38B9" w:rsidRPr="005F38B9" w:rsidRDefault="005F38B9" w:rsidP="005F38B9">
            <w:pPr>
              <w:spacing w:line="276" w:lineRule="auto"/>
              <w:jc w:val="both"/>
              <w:rPr>
                <w:b/>
              </w:rPr>
            </w:pPr>
            <w:r w:rsidRPr="005F38B9">
              <w:rPr>
                <w:b/>
              </w:rPr>
              <w:t>Conoscenza e capacità di comprensione:</w:t>
            </w:r>
          </w:p>
          <w:p w14:paraId="3F9DD7DC" w14:textId="77777777" w:rsidR="005F38B9" w:rsidRPr="005F38B9" w:rsidRDefault="005F38B9" w:rsidP="005F38B9">
            <w:pPr>
              <w:spacing w:line="276" w:lineRule="auto"/>
              <w:jc w:val="both"/>
            </w:pPr>
            <w:r w:rsidRPr="005F38B9">
              <w:t>Capacità di analizzare e comprendere le dinamiche ed i meccanismi di funzionamento del sistema giuridico dell’Unione europea e, in particolare, la sua struttura, il funzionamento istituzionale, il sistema normativo (atti, procedure legislative), nonché le interazioni tra il diritto dell’Unione europea e gli ordinamenti degli Stati membri.</w:t>
            </w:r>
          </w:p>
          <w:p w14:paraId="256EE652" w14:textId="77777777" w:rsidR="005F38B9" w:rsidRPr="005F38B9" w:rsidRDefault="005F38B9" w:rsidP="005F38B9">
            <w:pPr>
              <w:spacing w:line="276" w:lineRule="auto"/>
              <w:jc w:val="both"/>
              <w:rPr>
                <w:b/>
              </w:rPr>
            </w:pPr>
            <w:r w:rsidRPr="005F38B9">
              <w:rPr>
                <w:b/>
              </w:rPr>
              <w:t>Conoscenza e capacità di comprensione applicate:</w:t>
            </w:r>
          </w:p>
          <w:p w14:paraId="2A8691A3" w14:textId="77777777" w:rsidR="005F38B9" w:rsidRPr="005F38B9" w:rsidRDefault="005F38B9" w:rsidP="005F38B9">
            <w:pPr>
              <w:spacing w:line="276" w:lineRule="auto"/>
              <w:jc w:val="both"/>
            </w:pPr>
            <w:r w:rsidRPr="005F38B9">
              <w:t>Capacità di applicare gli istituti e i principi del diritto internazionale e dell’Unione europea ai fenomeni che caratterizzano l’attualità giuridica o ai casi e alle questioni proposte con le e-</w:t>
            </w:r>
            <w:proofErr w:type="spellStart"/>
            <w:r w:rsidRPr="005F38B9">
              <w:t>tivity</w:t>
            </w:r>
            <w:proofErr w:type="spellEnd"/>
            <w:r w:rsidRPr="005F38B9">
              <w:t>.</w:t>
            </w:r>
          </w:p>
          <w:p w14:paraId="078DD663" w14:textId="77777777" w:rsidR="005F38B9" w:rsidRPr="005F38B9" w:rsidRDefault="005F38B9" w:rsidP="005F38B9">
            <w:pPr>
              <w:spacing w:line="276" w:lineRule="auto"/>
              <w:jc w:val="both"/>
            </w:pPr>
            <w:r w:rsidRPr="005F38B9">
              <w:t>In particolare, capacità di individuare la norma dell’Unione europea disciplinante una determinata fattispecie; capacità di comprenderne gli effetti normativi rispetto all’ordinamento nazionale; capacità di applicare le nozioni apprese ai propri ambiti professionali.</w:t>
            </w:r>
          </w:p>
          <w:p w14:paraId="676641F8" w14:textId="77777777" w:rsidR="005F38B9" w:rsidRPr="005F38B9" w:rsidRDefault="005F38B9" w:rsidP="005F38B9">
            <w:pPr>
              <w:spacing w:line="276" w:lineRule="auto"/>
              <w:jc w:val="both"/>
              <w:rPr>
                <w:b/>
              </w:rPr>
            </w:pPr>
            <w:r w:rsidRPr="005F38B9">
              <w:rPr>
                <w:b/>
              </w:rPr>
              <w:t>Autonomia di giudizio:</w:t>
            </w:r>
          </w:p>
          <w:p w14:paraId="58FDB52A" w14:textId="77777777" w:rsidR="005F38B9" w:rsidRPr="005F38B9" w:rsidRDefault="005F38B9" w:rsidP="005F38B9">
            <w:pPr>
              <w:spacing w:line="276" w:lineRule="auto"/>
              <w:jc w:val="both"/>
            </w:pPr>
            <w:r w:rsidRPr="005F38B9">
              <w:t>Attraverso gli strumenti di teoria generale e di metodologia forniti, lo studente potrà acquisire la capacità di analizzare i meccanismi che regolano l’apparato istituzionale dell’Unione europea e le valutazioni, di ordine giuridico, economico e politico, che lo muovono, rafforzando così la propria capacità di analisi giuridica onde consentire la formazione di un giudizio libero, consapevole ed informato.</w:t>
            </w:r>
          </w:p>
          <w:p w14:paraId="181BDF95" w14:textId="77777777" w:rsidR="005F38B9" w:rsidRPr="005F38B9" w:rsidRDefault="005F38B9" w:rsidP="005F38B9">
            <w:pPr>
              <w:spacing w:line="276" w:lineRule="auto"/>
              <w:jc w:val="both"/>
            </w:pPr>
            <w:r w:rsidRPr="005F38B9">
              <w:rPr>
                <w:b/>
              </w:rPr>
              <w:t>Abilità comunicative</w:t>
            </w:r>
            <w:r w:rsidRPr="005F38B9">
              <w:t>:</w:t>
            </w:r>
          </w:p>
          <w:p w14:paraId="005D0A02" w14:textId="77777777" w:rsidR="005F38B9" w:rsidRPr="005F38B9" w:rsidRDefault="005F38B9" w:rsidP="005F38B9">
            <w:pPr>
              <w:spacing w:line="276" w:lineRule="auto"/>
              <w:jc w:val="both"/>
            </w:pPr>
            <w:r w:rsidRPr="005F38B9">
              <w:t>Alla fine del corso lo studente avrà arricchito il proprio linguaggio giuridico con la terminologia propria del diritto dell’Unione europea, avrà acquisito la capacità di comunicare la propria conoscenza del sistema UE e di sostenere le proprie valutazioni critiche con solide argomentazioni giuridiche.</w:t>
            </w:r>
          </w:p>
          <w:p w14:paraId="0C55AF05" w14:textId="77777777" w:rsidR="005F38B9" w:rsidRPr="005F38B9" w:rsidRDefault="005F38B9" w:rsidP="005F38B9">
            <w:pPr>
              <w:spacing w:line="276" w:lineRule="auto"/>
              <w:jc w:val="both"/>
              <w:rPr>
                <w:b/>
              </w:rPr>
            </w:pPr>
            <w:r w:rsidRPr="005F38B9">
              <w:rPr>
                <w:b/>
              </w:rPr>
              <w:t>Capacità di apprendimento:</w:t>
            </w:r>
          </w:p>
          <w:p w14:paraId="3ECBA3AC" w14:textId="4E280073" w:rsidR="001857BA" w:rsidRPr="005F38B9" w:rsidRDefault="005F38B9" w:rsidP="005F38B9">
            <w:pPr>
              <w:spacing w:line="276" w:lineRule="auto"/>
              <w:jc w:val="both"/>
            </w:pPr>
            <w:r w:rsidRPr="005F38B9">
              <w:t>Lo studente avrà sviluppato la capacità di apprendere i contenuti dell’insegnamento nonché la capacità di analisi critica, rafforzando altresì la capacità di interagire sui temi trattati in modo consapevole ed informato.</w:t>
            </w:r>
          </w:p>
        </w:tc>
      </w:tr>
      <w:tr w:rsidR="00DF4C74" w:rsidRPr="005F38B9" w14:paraId="75FB5E0D"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tcPr>
          <w:p w14:paraId="7820C58B" w14:textId="77777777" w:rsidR="00DF4C74" w:rsidRPr="005F38B9" w:rsidRDefault="00DF4C74" w:rsidP="00DF4C74">
            <w:pPr>
              <w:spacing w:line="276" w:lineRule="auto"/>
              <w:jc w:val="both"/>
            </w:pPr>
            <w:r w:rsidRPr="005F38B9">
              <w:lastRenderedPageBreak/>
              <w:t>Organizzazione dell’insegnamento</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tcPr>
          <w:p w14:paraId="5F8478A9" w14:textId="7815D604" w:rsidR="00A23B7C" w:rsidRDefault="00A23B7C" w:rsidP="00DF4C74">
            <w:pPr>
              <w:spacing w:line="276" w:lineRule="auto"/>
              <w:jc w:val="both"/>
            </w:pPr>
          </w:p>
          <w:p w14:paraId="6CBACAE0" w14:textId="77777777" w:rsidR="00CC5DD5" w:rsidRDefault="00CC5DD5" w:rsidP="00DF4C74">
            <w:pPr>
              <w:spacing w:line="276" w:lineRule="auto"/>
              <w:jc w:val="both"/>
            </w:pPr>
          </w:p>
          <w:p w14:paraId="5505E3D7" w14:textId="77777777" w:rsidR="00CC5DD5" w:rsidRDefault="00CC5DD5" w:rsidP="00DF4C74">
            <w:pPr>
              <w:spacing w:line="276" w:lineRule="auto"/>
              <w:jc w:val="both"/>
            </w:pPr>
          </w:p>
          <w:p w14:paraId="5E02A1AB" w14:textId="77777777" w:rsidR="00CC5DD5" w:rsidRDefault="00CC5DD5" w:rsidP="00DF4C74">
            <w:pPr>
              <w:spacing w:line="276" w:lineRule="auto"/>
              <w:jc w:val="both"/>
            </w:pPr>
          </w:p>
          <w:p w14:paraId="260112E9" w14:textId="77777777" w:rsidR="00CC5DD5" w:rsidRPr="005F38B9" w:rsidRDefault="00CC5DD5" w:rsidP="00DF4C74">
            <w:pPr>
              <w:spacing w:line="276" w:lineRule="auto"/>
              <w:jc w:val="both"/>
            </w:pPr>
          </w:p>
          <w:p w14:paraId="4277C556" w14:textId="77777777" w:rsidR="00CC5DD5" w:rsidRDefault="00CC5DD5" w:rsidP="00CC5DD5">
            <w:pPr>
              <w:spacing w:line="276" w:lineRule="auto"/>
              <w:jc w:val="both"/>
            </w:pPr>
            <w:r>
              <w:t xml:space="preserve">L’insegnamento di Diritto dell’Unione europea è sviluppato secondo una didattica </w:t>
            </w:r>
            <w:proofErr w:type="spellStart"/>
            <w:r>
              <w:t>erogativa</w:t>
            </w:r>
            <w:proofErr w:type="spellEnd"/>
            <w:r>
              <w:t xml:space="preserve"> e una didattica interattiva.</w:t>
            </w:r>
          </w:p>
          <w:p w14:paraId="07DA3F2D" w14:textId="227F9BBC" w:rsidR="00CC5DD5" w:rsidRDefault="00CC5DD5" w:rsidP="00CC5DD5">
            <w:pPr>
              <w:spacing w:line="276" w:lineRule="auto"/>
              <w:jc w:val="both"/>
            </w:pPr>
            <w:r w:rsidRPr="00CC5DD5">
              <w:rPr>
                <w:b/>
              </w:rPr>
              <w:t>a)</w:t>
            </w:r>
            <w:r>
              <w:t xml:space="preserve">La didattica </w:t>
            </w:r>
            <w:proofErr w:type="spellStart"/>
            <w:r>
              <w:t>erogativa</w:t>
            </w:r>
            <w:proofErr w:type="spellEnd"/>
            <w:r>
              <w:t xml:space="preserve"> (DE) comprende lezioni audio-video preregistrate del docente disponibili in formato SCORM nella piattaforma, che illustrano i contenuti dell’insegnamento e che sono integrati da slide e dispense.</w:t>
            </w:r>
          </w:p>
          <w:p w14:paraId="5AB64709" w14:textId="0E589910" w:rsidR="00CC5DD5" w:rsidRDefault="00CC5DD5" w:rsidP="00CC5DD5">
            <w:pPr>
              <w:spacing w:line="276" w:lineRule="auto"/>
              <w:jc w:val="both"/>
            </w:pPr>
            <w:r w:rsidRPr="00CC5DD5">
              <w:rPr>
                <w:b/>
              </w:rPr>
              <w:t>b)</w:t>
            </w:r>
            <w:r>
              <w:t xml:space="preserve"> La didattica interattiva (DI) è svolta online e comprende:</w:t>
            </w:r>
          </w:p>
          <w:p w14:paraId="1DD00C1F" w14:textId="2D0B28D7" w:rsidR="00CC5DD5" w:rsidRDefault="00CC5DD5" w:rsidP="00CC5DD5">
            <w:pPr>
              <w:spacing w:line="276" w:lineRule="auto"/>
              <w:jc w:val="both"/>
            </w:pPr>
            <w:r w:rsidRPr="00CC5DD5">
              <w:rPr>
                <w:b/>
              </w:rPr>
              <w:t>c)</w:t>
            </w:r>
            <w:r>
              <w:t xml:space="preserve"> Web forum, messaggi e-mail, videoconferenze e chat in cui gli studenti interagiscono con il docente e/o tutor;</w:t>
            </w:r>
          </w:p>
          <w:p w14:paraId="78C0437F" w14:textId="0FFD9562" w:rsidR="00A23B7C" w:rsidRDefault="00CC5DD5" w:rsidP="00CC5DD5">
            <w:pPr>
              <w:spacing w:line="276" w:lineRule="auto"/>
              <w:jc w:val="both"/>
            </w:pPr>
            <w:r w:rsidRPr="00CC5DD5">
              <w:rPr>
                <w:b/>
              </w:rPr>
              <w:t>d)</w:t>
            </w:r>
            <w:r>
              <w:t>test di autovalutazione di tipo asincrono che corredano le lezioni preregistrate e consentono agli studenti di accertare la comprensione e il grado di conoscenza acquisita dei contenuti di ciascuna lezione;</w:t>
            </w:r>
          </w:p>
          <w:p w14:paraId="202A9E4B" w14:textId="25E7D5BB" w:rsidR="00CC5DD5" w:rsidRDefault="00CC5DD5" w:rsidP="00CC5DD5">
            <w:pPr>
              <w:spacing w:line="276" w:lineRule="auto"/>
              <w:jc w:val="both"/>
            </w:pPr>
            <w:r w:rsidRPr="00CC5DD5">
              <w:rPr>
                <w:b/>
              </w:rPr>
              <w:t>e)</w:t>
            </w:r>
            <w:r>
              <w:t xml:space="preserve"> </w:t>
            </w:r>
            <w:r w:rsidRPr="00CC5DD5">
              <w:t>il forum della “classe virtuale” che costituisce uno spazio di discussione asincrono nel quale i docenti e/o i tutor individuano le e-</w:t>
            </w:r>
            <w:proofErr w:type="spellStart"/>
            <w:r w:rsidRPr="00CC5DD5">
              <w:t>tivity</w:t>
            </w:r>
            <w:proofErr w:type="spellEnd"/>
            <w:r w:rsidRPr="00CC5DD5">
              <w:t>, volte a far applicare le nozioni teoriche fornite, nelle quali gli studenti interagiscono fra loro e con il docente e/o tutor, ricevendo riscontri e valutazioni formative.</w:t>
            </w:r>
          </w:p>
          <w:p w14:paraId="51F5C3A7" w14:textId="77777777" w:rsidR="00CC5DD5" w:rsidRDefault="00CC5DD5" w:rsidP="00CC5DD5">
            <w:pPr>
              <w:spacing w:line="276" w:lineRule="auto"/>
              <w:jc w:val="both"/>
            </w:pPr>
            <w:r>
              <w:t xml:space="preserve">L’insegnamento di Diritto dell’Unione europea, che consta di </w:t>
            </w:r>
            <w:r w:rsidRPr="00CC5DD5">
              <w:rPr>
                <w:b/>
              </w:rPr>
              <w:t>9 CFU</w:t>
            </w:r>
            <w:r>
              <w:t xml:space="preserve"> (Crediti Formativi Universitari), prevede un carico totale di studio di almeno 225 ore così suddivise:</w:t>
            </w:r>
          </w:p>
          <w:p w14:paraId="5C5FC37F" w14:textId="0CCB424A" w:rsidR="00CC5DD5" w:rsidRDefault="00CC5DD5" w:rsidP="00CC5DD5">
            <w:pPr>
              <w:spacing w:line="276" w:lineRule="auto"/>
              <w:jc w:val="both"/>
            </w:pPr>
            <w:r w:rsidRPr="00CC5DD5">
              <w:rPr>
                <w:b/>
              </w:rPr>
              <w:t>1</w:t>
            </w:r>
            <w:r>
              <w:t>_circa 189 ore per la visualizzazione delle lezioni preregistrate e lo studio degli argomenti oggetto delle lezioni medesime;</w:t>
            </w:r>
          </w:p>
          <w:p w14:paraId="60DBBEAB" w14:textId="16E5A958" w:rsidR="00CC5DD5" w:rsidRDefault="00CC5DD5" w:rsidP="00CC5DD5">
            <w:pPr>
              <w:spacing w:line="276" w:lineRule="auto"/>
              <w:jc w:val="both"/>
            </w:pPr>
            <w:r w:rsidRPr="00CC5DD5">
              <w:rPr>
                <w:b/>
              </w:rPr>
              <w:t>2</w:t>
            </w:r>
            <w:r>
              <w:t xml:space="preserve">- circa 36 ore di didattica interattiva, di cui 9 ore dedicate alle due </w:t>
            </w:r>
            <w:r w:rsidRPr="00CC5DD5">
              <w:rPr>
                <w:b/>
              </w:rPr>
              <w:t>e-</w:t>
            </w:r>
            <w:proofErr w:type="spellStart"/>
            <w:r w:rsidRPr="00CC5DD5">
              <w:rPr>
                <w:b/>
              </w:rPr>
              <w:t>tivity</w:t>
            </w:r>
            <w:proofErr w:type="spellEnd"/>
            <w:r>
              <w:t>.</w:t>
            </w:r>
          </w:p>
          <w:p w14:paraId="7A428688" w14:textId="692E96A9" w:rsidR="00CC5DD5" w:rsidRDefault="00CC5DD5" w:rsidP="00CC5DD5">
            <w:pPr>
              <w:spacing w:line="276" w:lineRule="auto"/>
              <w:jc w:val="both"/>
            </w:pPr>
            <w:r>
              <w:t>Si consiglia di distribuire lo studio della materia uniformemente in un periodo di 12 settimane, dedicando circa 19 ore di studio a settimana.</w:t>
            </w:r>
          </w:p>
          <w:p w14:paraId="49FF3070" w14:textId="77777777" w:rsidR="00CC5DD5" w:rsidRDefault="00CC5DD5" w:rsidP="00DF4C74">
            <w:pPr>
              <w:spacing w:line="276" w:lineRule="auto"/>
              <w:jc w:val="both"/>
            </w:pPr>
          </w:p>
          <w:p w14:paraId="2BD46A2C" w14:textId="77777777" w:rsidR="00CC5DD5" w:rsidRDefault="00CC5DD5" w:rsidP="00DF4C74">
            <w:pPr>
              <w:spacing w:line="276" w:lineRule="auto"/>
              <w:jc w:val="both"/>
            </w:pPr>
          </w:p>
          <w:p w14:paraId="0EF9E344" w14:textId="77777777" w:rsidR="00CC5DD5" w:rsidRDefault="00CC5DD5" w:rsidP="00DF4C74">
            <w:pPr>
              <w:spacing w:line="276" w:lineRule="auto"/>
              <w:jc w:val="both"/>
            </w:pPr>
          </w:p>
          <w:p w14:paraId="653004AB" w14:textId="77777777" w:rsidR="00CC5DD5" w:rsidRDefault="00CC5DD5" w:rsidP="00DF4C74">
            <w:pPr>
              <w:spacing w:line="276" w:lineRule="auto"/>
              <w:jc w:val="both"/>
            </w:pPr>
          </w:p>
          <w:p w14:paraId="7E2FF84C" w14:textId="77777777" w:rsidR="00CC5DD5" w:rsidRDefault="00CC5DD5" w:rsidP="00DF4C74">
            <w:pPr>
              <w:spacing w:line="276" w:lineRule="auto"/>
              <w:jc w:val="both"/>
            </w:pPr>
          </w:p>
          <w:p w14:paraId="11557632" w14:textId="77777777" w:rsidR="00CC5DD5" w:rsidRDefault="00CC5DD5" w:rsidP="00DF4C74">
            <w:pPr>
              <w:spacing w:line="276" w:lineRule="auto"/>
              <w:jc w:val="both"/>
            </w:pPr>
          </w:p>
          <w:p w14:paraId="16A415F0" w14:textId="77777777" w:rsidR="00CC5DD5" w:rsidRDefault="00CC5DD5" w:rsidP="00DF4C74">
            <w:pPr>
              <w:spacing w:line="276" w:lineRule="auto"/>
              <w:jc w:val="both"/>
            </w:pPr>
          </w:p>
          <w:p w14:paraId="2FEA4D63" w14:textId="77777777" w:rsidR="00CC5DD5" w:rsidRPr="005F38B9" w:rsidRDefault="00CC5DD5" w:rsidP="00DF4C74">
            <w:pPr>
              <w:spacing w:line="276" w:lineRule="auto"/>
              <w:jc w:val="both"/>
            </w:pPr>
          </w:p>
          <w:p w14:paraId="2BD06D3C" w14:textId="77777777" w:rsidR="00DF4C74" w:rsidRPr="005F38B9" w:rsidRDefault="00DF4C74" w:rsidP="00CC5DD5">
            <w:pPr>
              <w:spacing w:line="276" w:lineRule="auto"/>
              <w:jc w:val="both"/>
            </w:pPr>
          </w:p>
        </w:tc>
      </w:tr>
      <w:tr w:rsidR="00DF4C74" w:rsidRPr="005F38B9" w14:paraId="67150A9D"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47540EF6" w14:textId="77777777" w:rsidR="00DF4C74" w:rsidRPr="005F38B9" w:rsidRDefault="00DF4C74" w:rsidP="00DF4C74">
            <w:pPr>
              <w:spacing w:line="276" w:lineRule="auto"/>
              <w:jc w:val="both"/>
            </w:pPr>
            <w:r w:rsidRPr="005F38B9">
              <w:t>Contenuti del corso</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38151A0A" w14:textId="68788C10" w:rsidR="00A23B7C" w:rsidRDefault="00CC5DD5" w:rsidP="00DF4C74">
            <w:pPr>
              <w:spacing w:line="276" w:lineRule="auto"/>
              <w:jc w:val="both"/>
            </w:pPr>
            <w:r w:rsidRPr="00CC5DD5">
              <w:t>Il corso di Diritto dell’Unione europea è suddiviso</w:t>
            </w:r>
            <w:r>
              <w:t xml:space="preserve"> in 9 moduli ed articolato in 27  </w:t>
            </w:r>
            <w:r w:rsidRPr="00CC5DD5">
              <w:t xml:space="preserve"> lezioni come di seguito indicato</w:t>
            </w:r>
            <w:r>
              <w:t>:</w:t>
            </w:r>
          </w:p>
          <w:p w14:paraId="1C94B42C" w14:textId="77777777" w:rsidR="00CC5DD5" w:rsidRDefault="00CC5DD5" w:rsidP="00DF4C74">
            <w:pPr>
              <w:spacing w:line="276" w:lineRule="auto"/>
              <w:jc w:val="both"/>
            </w:pPr>
          </w:p>
          <w:p w14:paraId="6FA34EDB" w14:textId="2E4D2619" w:rsidR="00CC5DD5" w:rsidRPr="005F38B9" w:rsidRDefault="00CC5DD5" w:rsidP="00DF4C74">
            <w:pPr>
              <w:spacing w:line="276" w:lineRule="auto"/>
              <w:jc w:val="both"/>
            </w:pPr>
          </w:p>
        </w:tc>
      </w:tr>
      <w:tr w:rsidR="00DF4C74" w:rsidRPr="005F38B9" w14:paraId="03C5E406"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2D4507F9" w14:textId="77777777" w:rsidR="00DF4C74" w:rsidRPr="005F38B9" w:rsidRDefault="00DF4C74" w:rsidP="00902732">
            <w:pPr>
              <w:spacing w:line="276" w:lineRule="auto"/>
            </w:pPr>
            <w:r w:rsidRPr="005F38B9">
              <w:lastRenderedPageBreak/>
              <w:t>Materiali di studio</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4C4F9441" w14:textId="77777777" w:rsidR="00DF4C74" w:rsidRPr="005F38B9" w:rsidRDefault="00DF4C74" w:rsidP="00DF4C74">
            <w:pPr>
              <w:spacing w:line="276" w:lineRule="auto"/>
              <w:jc w:val="both"/>
            </w:pPr>
            <w:r w:rsidRPr="005F38B9">
              <w:t>MATERIALI DIDATTICI A CURA DEL DOCENTE</w:t>
            </w:r>
          </w:p>
          <w:p w14:paraId="23F74F51" w14:textId="77777777" w:rsidR="00DF4C74" w:rsidRDefault="00DF4C74" w:rsidP="00DF4C74">
            <w:pPr>
              <w:spacing w:line="276" w:lineRule="auto"/>
              <w:jc w:val="both"/>
            </w:pPr>
            <w:r w:rsidRPr="005F38B9">
              <w:t>Il materiale didattico presente in piattaforma è suddiviso in X moduli. Essi ricoprono interamente il programma e ciascuno di essi contiene dispense, slide e videolezioni in cui il docente commenta le slide. Tale materiale contiene tutti gli elementi necessari per affrontare lo studio della materia.</w:t>
            </w:r>
          </w:p>
          <w:p w14:paraId="2EF7C06C" w14:textId="77777777" w:rsidR="00CC5DD5" w:rsidRDefault="00CC5DD5" w:rsidP="00DF4C74">
            <w:pPr>
              <w:spacing w:line="276" w:lineRule="auto"/>
              <w:jc w:val="both"/>
            </w:pPr>
          </w:p>
          <w:p w14:paraId="78705CD1" w14:textId="505B0A9C" w:rsidR="00CC5DD5" w:rsidRPr="00F23E82" w:rsidRDefault="00CC5DD5" w:rsidP="00F23E82">
            <w:pPr>
              <w:pStyle w:val="Titolo9"/>
              <w:rPr>
                <w:rStyle w:val="Titolodellibro"/>
                <w:rFonts w:ascii="Times New Roman" w:hAnsi="Times New Roman" w:cs="Times New Roman"/>
                <w:b w:val="0"/>
                <w:bCs w:val="0"/>
                <w:smallCaps w:val="0"/>
                <w:spacing w:val="0"/>
              </w:rPr>
            </w:pPr>
            <w:r w:rsidRPr="00121644">
              <w:rPr>
                <w:rStyle w:val="Enfasiintensa"/>
                <w:rFonts w:ascii="Times New Roman" w:hAnsi="Times New Roman" w:cs="Times New Roman"/>
                <w:i w:val="0"/>
                <w:color w:val="auto"/>
              </w:rPr>
              <w:t>Modulo I</w:t>
            </w:r>
            <w:r w:rsidR="00CB6F42" w:rsidRPr="00121644">
              <w:rPr>
                <w:rStyle w:val="Enfasiintensa"/>
                <w:rFonts w:ascii="Times New Roman" w:hAnsi="Times New Roman" w:cs="Times New Roman"/>
                <w:color w:val="auto"/>
              </w:rPr>
              <w:t xml:space="preserve"> </w:t>
            </w:r>
            <w:r w:rsidRPr="008F0767">
              <w:rPr>
                <w:rStyle w:val="Enfasiintensa"/>
                <w:rFonts w:ascii="Times New Roman" w:hAnsi="Times New Roman" w:cs="Times New Roman"/>
                <w:i w:val="0"/>
              </w:rPr>
              <w:t xml:space="preserve">: </w:t>
            </w:r>
            <w:r w:rsidR="00F23E82" w:rsidRPr="00F23E82">
              <w:rPr>
                <w:rStyle w:val="Enfasiintensa"/>
                <w:rFonts w:ascii="Times New Roman" w:hAnsi="Times New Roman" w:cs="Times New Roman"/>
              </w:rPr>
              <w:t xml:space="preserve">Dalle Comunità europee all’ Unione europea: alle origine della cooperazione/integrazione europea. </w:t>
            </w:r>
          </w:p>
          <w:p w14:paraId="3569AD3F" w14:textId="583D0BDD" w:rsidR="00CC5DD5" w:rsidRDefault="00CC5DD5" w:rsidP="00121644">
            <w:pPr>
              <w:pStyle w:val="Titolo5"/>
              <w:numPr>
                <w:ilvl w:val="0"/>
                <w:numId w:val="40"/>
              </w:numPr>
              <w:ind w:left="0"/>
              <w:jc w:val="both"/>
            </w:pPr>
            <w:r w:rsidRPr="00CC5DD5">
              <w:t xml:space="preserve">Le prime idee europeiste. - 2. Il piano Marshall e l‘OECE. - 3. Il movimento federalista europeo ed il Consiglio d‘Europa. - 4. L‘UEO e la NATO. - 5. Significativi risultati della cooperazione europea. - 6. La cooperazione fra i Paesi dell‘ Est Europa. - 7. L‘iniziativa di Schumann e la CECA. - 8. </w:t>
            </w:r>
            <w:proofErr w:type="spellStart"/>
            <w:r w:rsidRPr="00CC5DD5">
              <w:t>L‘Efta</w:t>
            </w:r>
            <w:proofErr w:type="spellEnd"/>
            <w:r w:rsidRPr="00CC5DD5">
              <w:t xml:space="preserve"> e lo spazio economico europeo. - 9. L‘evoluzione geografica. Dall‘Europa a sei all‘Europa a nove. - 10. L‘adesione della Grecia, Spagna e Portogallo. - 11. L‘ampliamento dell‘Unione europea. - 12. L‘evoluzione istituzionale. Le istituzioni comuni nei trattati di Roma. - 13. Evoluzione, crisi e rilancio del processo comunitario. - 14. La Cee e </w:t>
            </w:r>
            <w:proofErr w:type="spellStart"/>
            <w:r w:rsidRPr="00CC5DD5">
              <w:t>l‘Euratom</w:t>
            </w:r>
            <w:proofErr w:type="spellEnd"/>
            <w:r w:rsidRPr="00CC5DD5">
              <w:t>. - 15. Dall‘Assemblea al Parlamento europeo. - 16. Le riforme dell‘Atto Unico e dei Trattati di Maastricht e Amsterdam. - 17. L‘evoluzione politica dalle Comunità all‘Unione europea. I vertici dei Capi di Stato e di Governo. - 18. La dichiarazione solenne sull‘Unione europea. Il progetto Spinelli e l‘Unione europea. - 19. I negoziati per l‘adozione dell‘Atto Unico. Il contenuto dell‘Atto Unico. - 20. - La cooperazi</w:t>
            </w:r>
            <w:r>
              <w:t>one con i Paesi dell‘Est Europa.</w:t>
            </w:r>
          </w:p>
          <w:p w14:paraId="3ACFFD81" w14:textId="77777777" w:rsidR="00121644" w:rsidRDefault="00121644" w:rsidP="00121644">
            <w:pPr>
              <w:pStyle w:val="Titolo5"/>
              <w:ind w:left="720"/>
              <w:jc w:val="both"/>
            </w:pPr>
          </w:p>
          <w:p w14:paraId="44872C43" w14:textId="1D31B78D" w:rsidR="00CB6F42" w:rsidRPr="00F23E82" w:rsidRDefault="00CC5DD5" w:rsidP="00F23E82">
            <w:pPr>
              <w:pStyle w:val="Titolo9"/>
              <w:rPr>
                <w:rFonts w:ascii="Times New Roman" w:hAnsi="Times New Roman" w:cs="Times New Roman"/>
                <w:b/>
                <w:bCs/>
                <w:i/>
                <w:iCs/>
                <w:color w:val="4F81BD" w:themeColor="accent1"/>
              </w:rPr>
            </w:pPr>
            <w:r w:rsidRPr="00121644">
              <w:rPr>
                <w:rStyle w:val="Enfasiintensa"/>
                <w:rFonts w:ascii="Times New Roman" w:hAnsi="Times New Roman" w:cs="Times New Roman"/>
                <w:i w:val="0"/>
                <w:color w:val="auto"/>
              </w:rPr>
              <w:t>Modulo II</w:t>
            </w:r>
            <w:r w:rsidRPr="008F0767">
              <w:rPr>
                <w:rStyle w:val="Enfasiintensa"/>
                <w:rFonts w:ascii="Times New Roman" w:hAnsi="Times New Roman" w:cs="Times New Roman"/>
                <w:i w:val="0"/>
              </w:rPr>
              <w:t>:</w:t>
            </w:r>
            <w:r w:rsidR="00CB6F42" w:rsidRPr="008F0767">
              <w:rPr>
                <w:rStyle w:val="Enfasiintensa"/>
                <w:rFonts w:ascii="Times New Roman" w:hAnsi="Times New Roman" w:cs="Times New Roman"/>
                <w:i w:val="0"/>
              </w:rPr>
              <w:t xml:space="preserve"> </w:t>
            </w:r>
            <w:r w:rsidR="00F23E82">
              <w:rPr>
                <w:rStyle w:val="Enfasiintensa"/>
                <w:rFonts w:ascii="Times New Roman" w:hAnsi="Times New Roman" w:cs="Times New Roman"/>
              </w:rPr>
              <w:t xml:space="preserve">Le norme nel sistema giuridico dell’ Unione europea e i criteri regolatori di ripartizione delle competenze tra l’Unione europea e gli Stati membri. </w:t>
            </w:r>
            <w:r w:rsidR="00CB6F42" w:rsidRPr="00F23E82">
              <w:rPr>
                <w:rFonts w:ascii="Times New Roman" w:hAnsi="Times New Roman" w:cs="Times New Roman"/>
              </w:rPr>
              <w:t>.</w:t>
            </w:r>
          </w:p>
          <w:p w14:paraId="10B9DFBC" w14:textId="77777777" w:rsidR="00CB6F42" w:rsidRPr="00F23E82" w:rsidRDefault="00CB6F42" w:rsidP="00CB6F42">
            <w:pPr>
              <w:spacing w:line="276" w:lineRule="auto"/>
              <w:jc w:val="both"/>
              <w:rPr>
                <w:b/>
                <w:sz w:val="20"/>
                <w:szCs w:val="20"/>
              </w:rPr>
            </w:pPr>
          </w:p>
          <w:p w14:paraId="1A30D089" w14:textId="04EE5B09" w:rsidR="00CC5DD5" w:rsidRDefault="00CB6F42" w:rsidP="00CB6F42">
            <w:pPr>
              <w:spacing w:line="276" w:lineRule="auto"/>
              <w:jc w:val="both"/>
              <w:rPr>
                <w:b/>
                <w:sz w:val="20"/>
                <w:szCs w:val="20"/>
              </w:rPr>
            </w:pPr>
            <w:r w:rsidRPr="00CB6F42">
              <w:rPr>
                <w:b/>
                <w:sz w:val="20"/>
                <w:szCs w:val="20"/>
              </w:rPr>
              <w:t>1. Le norme convenzionali -2. La revisione dei Trattati -3. La ripartizione delle competenze tra l’Unione europea  e gli Stati membri: principio di attribuzione, principio di sussidiarietà e principio di proporzionalità -4. I principi generali del diritto dell’Unione europea -75. Il Trattato di Amsterdam -6. Il Trattato di Nizza e la Carta dei diritti fondamentali.7- Dal Trattato “costituzionale” al Trattato di Lisbona del 2009.</w:t>
            </w:r>
          </w:p>
          <w:p w14:paraId="0E20D327" w14:textId="77777777" w:rsidR="00CB6F42" w:rsidRPr="00CB6F42" w:rsidRDefault="00CB6F42" w:rsidP="00CB6F42">
            <w:pPr>
              <w:spacing w:line="276" w:lineRule="auto"/>
              <w:jc w:val="both"/>
              <w:rPr>
                <w:b/>
                <w:sz w:val="20"/>
                <w:szCs w:val="20"/>
              </w:rPr>
            </w:pPr>
          </w:p>
          <w:p w14:paraId="54E8E7C0" w14:textId="2E1E0EF6" w:rsidR="00CB6F42" w:rsidRPr="00F23E82" w:rsidRDefault="00CB6F42" w:rsidP="00CB6F42">
            <w:pPr>
              <w:rPr>
                <w:rStyle w:val="Enfasiintensa"/>
              </w:rPr>
            </w:pPr>
            <w:r w:rsidRPr="00121644">
              <w:rPr>
                <w:rStyle w:val="Enfasiintensa"/>
                <w:i w:val="0"/>
                <w:color w:val="auto"/>
                <w:sz w:val="22"/>
                <w:szCs w:val="22"/>
              </w:rPr>
              <w:t>Modulo III</w:t>
            </w:r>
            <w:r w:rsidRPr="008F0767">
              <w:rPr>
                <w:rStyle w:val="Enfasiintensa"/>
                <w:i w:val="0"/>
                <w:sz w:val="22"/>
                <w:szCs w:val="22"/>
              </w:rPr>
              <w:t>:</w:t>
            </w:r>
            <w:r w:rsidRPr="008F0767">
              <w:rPr>
                <w:rStyle w:val="Enfasiintensa"/>
                <w:sz w:val="22"/>
                <w:szCs w:val="22"/>
              </w:rPr>
              <w:t xml:space="preserve"> </w:t>
            </w:r>
            <w:r w:rsidRPr="00F23E82">
              <w:rPr>
                <w:rStyle w:val="Enfasiintensa"/>
                <w:sz w:val="22"/>
                <w:szCs w:val="22"/>
              </w:rPr>
              <w:t xml:space="preserve">I rapporti </w:t>
            </w:r>
            <w:proofErr w:type="spellStart"/>
            <w:r w:rsidRPr="00F23E82">
              <w:rPr>
                <w:rStyle w:val="Enfasiintensa"/>
                <w:sz w:val="22"/>
                <w:szCs w:val="22"/>
              </w:rPr>
              <w:t>interordinamentali</w:t>
            </w:r>
            <w:proofErr w:type="spellEnd"/>
            <w:r w:rsidRPr="00F23E82">
              <w:rPr>
                <w:rStyle w:val="Enfasiintensa"/>
                <w:sz w:val="22"/>
                <w:szCs w:val="22"/>
              </w:rPr>
              <w:t xml:space="preserve">, </w:t>
            </w:r>
            <w:proofErr w:type="spellStart"/>
            <w:r w:rsidRPr="00F23E82">
              <w:rPr>
                <w:rStyle w:val="Enfasiintensa"/>
                <w:sz w:val="22"/>
                <w:szCs w:val="22"/>
              </w:rPr>
              <w:t>sovranazionalità</w:t>
            </w:r>
            <w:proofErr w:type="spellEnd"/>
            <w:r w:rsidRPr="00F23E82">
              <w:rPr>
                <w:rStyle w:val="Enfasiintensa"/>
                <w:sz w:val="22"/>
                <w:szCs w:val="22"/>
              </w:rPr>
              <w:t xml:space="preserve"> o delega di competenza nel sistema dei rapporti tra Stati membri e l’Unione europea. La giurisprudenza della Corte Costituzionale italiana</w:t>
            </w:r>
            <w:r w:rsidRPr="00F23E82">
              <w:rPr>
                <w:rStyle w:val="Enfasiintensa"/>
              </w:rPr>
              <w:t>.</w:t>
            </w:r>
          </w:p>
          <w:p w14:paraId="31AD3D6B" w14:textId="77777777" w:rsidR="00CB6F42" w:rsidRDefault="00CB6F42" w:rsidP="00CB6F42">
            <w:pPr>
              <w:rPr>
                <w:sz w:val="20"/>
                <w:szCs w:val="20"/>
              </w:rPr>
            </w:pPr>
          </w:p>
          <w:p w14:paraId="2471A2A2" w14:textId="6C91BA42" w:rsidR="00CB6F42" w:rsidRPr="00CB6F42" w:rsidRDefault="00CB6F42" w:rsidP="00F23E82">
            <w:pPr>
              <w:jc w:val="both"/>
              <w:rPr>
                <w:b/>
                <w:sz w:val="20"/>
                <w:szCs w:val="20"/>
              </w:rPr>
            </w:pPr>
            <w:r>
              <w:rPr>
                <w:sz w:val="20"/>
                <w:szCs w:val="20"/>
              </w:rPr>
              <w:t>1.</w:t>
            </w:r>
            <w:r>
              <w:t xml:space="preserve"> </w:t>
            </w:r>
            <w:r w:rsidRPr="00CB6F42">
              <w:rPr>
                <w:b/>
                <w:sz w:val="20"/>
                <w:szCs w:val="20"/>
              </w:rPr>
              <w:t xml:space="preserve">Considerazioni introduttive. I rapporti </w:t>
            </w:r>
            <w:proofErr w:type="spellStart"/>
            <w:r w:rsidRPr="00CB6F42">
              <w:rPr>
                <w:b/>
                <w:sz w:val="20"/>
                <w:szCs w:val="20"/>
              </w:rPr>
              <w:t>inteordinamentali</w:t>
            </w:r>
            <w:proofErr w:type="spellEnd"/>
            <w:r w:rsidRPr="00CB6F42">
              <w:rPr>
                <w:b/>
                <w:sz w:val="20"/>
                <w:szCs w:val="20"/>
              </w:rPr>
              <w:t xml:space="preserve"> tra norme comunitarie e leggi nazionali. Le origini del problema. 2.- La sentenza183/1973 e la giurisprudenza “comunitaria” in tema di sindacabilità costituzionale statale della normativa “comunitaria”. Il problema della sovranità statale.- 3. La sentenza 170/1984. La scelta―dualistica e la questione dell‘ordinamento giuridico con specifico riguardo a quello comunitario. 4.- Il problema della ―</w:t>
            </w:r>
            <w:proofErr w:type="spellStart"/>
            <w:r w:rsidRPr="00CB6F42">
              <w:rPr>
                <w:b/>
                <w:sz w:val="20"/>
                <w:szCs w:val="20"/>
              </w:rPr>
              <w:t>sovranazionalità</w:t>
            </w:r>
            <w:proofErr w:type="spellEnd"/>
            <w:r w:rsidRPr="00CB6F42">
              <w:rPr>
                <w:b/>
                <w:sz w:val="20"/>
                <w:szCs w:val="20"/>
              </w:rPr>
              <w:t xml:space="preserve"> comunitaria e i rapporti tra gli ordinamenti anche alla luce della cosiddetta futura Costituzione europea.</w:t>
            </w:r>
          </w:p>
          <w:p w14:paraId="5DBCCCD1" w14:textId="65617CDD" w:rsidR="00CC5DD5" w:rsidRPr="00CB6F42" w:rsidRDefault="00CC5DD5" w:rsidP="00DF4C74">
            <w:pPr>
              <w:spacing w:line="276" w:lineRule="auto"/>
              <w:jc w:val="both"/>
              <w:rPr>
                <w:b/>
              </w:rPr>
            </w:pPr>
          </w:p>
          <w:p w14:paraId="73A2356D" w14:textId="77777777" w:rsidR="00CC5DD5" w:rsidRDefault="00CC5DD5" w:rsidP="00DF4C74">
            <w:pPr>
              <w:spacing w:line="276" w:lineRule="auto"/>
              <w:jc w:val="both"/>
            </w:pPr>
          </w:p>
          <w:p w14:paraId="6E89270D" w14:textId="358ABDFB" w:rsidR="000740E1" w:rsidRPr="004A0BA1" w:rsidRDefault="000740E1" w:rsidP="000740E1">
            <w:pPr>
              <w:spacing w:line="276" w:lineRule="auto"/>
              <w:jc w:val="both"/>
              <w:rPr>
                <w:rStyle w:val="Enfasiintensa"/>
                <w:sz w:val="22"/>
                <w:szCs w:val="22"/>
              </w:rPr>
            </w:pPr>
            <w:r w:rsidRPr="00121644">
              <w:rPr>
                <w:rStyle w:val="Enfasiintensa"/>
                <w:i w:val="0"/>
                <w:color w:val="auto"/>
                <w:sz w:val="22"/>
                <w:szCs w:val="22"/>
              </w:rPr>
              <w:lastRenderedPageBreak/>
              <w:t>Modulo IV</w:t>
            </w:r>
            <w:r w:rsidRPr="004A0BA1">
              <w:rPr>
                <w:rStyle w:val="Enfasiintensa"/>
                <w:i w:val="0"/>
                <w:sz w:val="22"/>
                <w:szCs w:val="22"/>
              </w:rPr>
              <w:t>:</w:t>
            </w:r>
            <w:r w:rsidRPr="004A0BA1">
              <w:rPr>
                <w:i/>
                <w:sz w:val="22"/>
                <w:szCs w:val="22"/>
              </w:rPr>
              <w:t xml:space="preserve"> </w:t>
            </w:r>
            <w:r w:rsidRPr="004A0BA1">
              <w:rPr>
                <w:rStyle w:val="Enfasiintensa"/>
                <w:sz w:val="22"/>
                <w:szCs w:val="22"/>
              </w:rPr>
              <w:t>Deri</w:t>
            </w:r>
            <w:r w:rsidR="008F0767" w:rsidRPr="004A0BA1">
              <w:rPr>
                <w:rStyle w:val="Enfasiintensa"/>
                <w:sz w:val="22"/>
                <w:szCs w:val="22"/>
              </w:rPr>
              <w:t>vato nel Sistemata delle Fonti dell’Unione europea.</w:t>
            </w:r>
          </w:p>
          <w:p w14:paraId="23395BF9" w14:textId="77777777" w:rsidR="000740E1" w:rsidRPr="000740E1" w:rsidRDefault="000740E1" w:rsidP="000740E1">
            <w:pPr>
              <w:spacing w:line="276" w:lineRule="auto"/>
              <w:jc w:val="both"/>
              <w:rPr>
                <w:rStyle w:val="Enfasiintensa"/>
                <w:i w:val="0"/>
              </w:rPr>
            </w:pPr>
          </w:p>
          <w:p w14:paraId="4B28C35B" w14:textId="4B96F152" w:rsidR="00CC5DD5" w:rsidRPr="00121644" w:rsidRDefault="000740E1" w:rsidP="00DF4C74">
            <w:pPr>
              <w:spacing w:line="276" w:lineRule="auto"/>
              <w:jc w:val="both"/>
              <w:rPr>
                <w:b/>
                <w:bCs/>
                <w:iCs/>
                <w:sz w:val="20"/>
                <w:szCs w:val="20"/>
              </w:rPr>
            </w:pPr>
            <w:r w:rsidRPr="004A0BA1">
              <w:rPr>
                <w:rStyle w:val="Enfasiintensa"/>
                <w:i w:val="0"/>
                <w:color w:val="auto"/>
                <w:sz w:val="20"/>
                <w:szCs w:val="20"/>
              </w:rPr>
              <w:t>1</w:t>
            </w:r>
            <w:r w:rsidRPr="000740E1">
              <w:rPr>
                <w:rStyle w:val="Enfasiintensa"/>
                <w:i w:val="0"/>
                <w:color w:val="auto"/>
              </w:rPr>
              <w:t>.</w:t>
            </w:r>
            <w:r w:rsidR="004A0BA1" w:rsidRPr="004A0BA1">
              <w:rPr>
                <w:rStyle w:val="Enfasiintensa"/>
                <w:i w:val="0"/>
                <w:color w:val="auto"/>
                <w:sz w:val="20"/>
                <w:szCs w:val="20"/>
              </w:rPr>
              <w:t xml:space="preserve">Cenni introduttivi.- 2. Il diritto derivato. -3. Gli atti </w:t>
            </w:r>
            <w:r w:rsidRPr="004A0BA1">
              <w:rPr>
                <w:rStyle w:val="Enfasiintensa"/>
                <w:i w:val="0"/>
                <w:color w:val="auto"/>
                <w:sz w:val="20"/>
                <w:szCs w:val="20"/>
              </w:rPr>
              <w:t>vincolanti: regolamenti, decisioni e direttive; Gli atti non vincolanti: raccomandazioni e pareri.- 4. Elementi comuni agli atti dell’Unione europea: motivazione, base giuridica, efficacia nel tempo. 5.-  Cenni sul rapporto tra  diritto dell’Unione  e il diritto interno degli Stati membri.</w:t>
            </w:r>
          </w:p>
          <w:p w14:paraId="75DB4DC0" w14:textId="77777777" w:rsidR="00CC5DD5" w:rsidRDefault="00CC5DD5" w:rsidP="00DF4C74">
            <w:pPr>
              <w:spacing w:line="276" w:lineRule="auto"/>
              <w:jc w:val="both"/>
            </w:pPr>
          </w:p>
          <w:p w14:paraId="7942BAD4" w14:textId="4844C56B" w:rsidR="00CC5DD5" w:rsidRDefault="004A0BA1" w:rsidP="00121644">
            <w:pPr>
              <w:rPr>
                <w:rStyle w:val="Enfasiintensa"/>
                <w:i w:val="0"/>
              </w:rPr>
            </w:pPr>
            <w:r w:rsidRPr="00B0401F">
              <w:rPr>
                <w:rStyle w:val="Enfasiintensa"/>
                <w:i w:val="0"/>
                <w:color w:val="auto"/>
                <w:sz w:val="22"/>
                <w:szCs w:val="22"/>
              </w:rPr>
              <w:t>Modulo V</w:t>
            </w:r>
            <w:r w:rsidR="00121644">
              <w:rPr>
                <w:rStyle w:val="Enfasiintensa"/>
                <w:i w:val="0"/>
              </w:rPr>
              <w:t xml:space="preserve">: </w:t>
            </w:r>
            <w:r w:rsidR="00121644" w:rsidRPr="00121644">
              <w:rPr>
                <w:rStyle w:val="Enfasiintensa"/>
              </w:rPr>
              <w:t>Le istituzioni ed organi dell’Unione europea.</w:t>
            </w:r>
            <w:r w:rsidR="00121644">
              <w:rPr>
                <w:rStyle w:val="Enfasiintensa"/>
                <w:i w:val="0"/>
              </w:rPr>
              <w:t xml:space="preserve"> </w:t>
            </w:r>
          </w:p>
          <w:p w14:paraId="2886CCE9" w14:textId="77777777" w:rsidR="00121644" w:rsidRPr="004A0BA1" w:rsidRDefault="00121644" w:rsidP="00121644">
            <w:pPr>
              <w:rPr>
                <w:rStyle w:val="Enfasiintensa"/>
                <w:i w:val="0"/>
              </w:rPr>
            </w:pPr>
          </w:p>
          <w:p w14:paraId="5D7ADB16" w14:textId="34EB6E2E" w:rsidR="00121644" w:rsidRPr="00121644" w:rsidRDefault="00121644" w:rsidP="00121644">
            <w:pPr>
              <w:jc w:val="both"/>
            </w:pPr>
            <w:r w:rsidRPr="00121644">
              <w:t>1-</w:t>
            </w:r>
            <w:r w:rsidRPr="00121644">
              <w:rPr>
                <w:rStyle w:val="Enfasiintensa"/>
                <w:i w:val="0"/>
                <w:color w:val="auto"/>
                <w:sz w:val="20"/>
                <w:szCs w:val="20"/>
              </w:rPr>
              <w:t>Il Consiglio europeo. -2. Il Parlamento europeo.- 3. La Commissione europea.- 4. Il Mediatore europeo.- 5. Il  Consiglio dell’ Unione. 6.- Il Consiglio di Strarburgo.-7.Comitato economico e sociale.- 7. La Corte di Giustizia europea</w:t>
            </w:r>
            <w:r w:rsidRPr="00121644">
              <w:t xml:space="preserve"> .</w:t>
            </w:r>
          </w:p>
          <w:p w14:paraId="6CC51173" w14:textId="77777777" w:rsidR="00121644" w:rsidRDefault="00121644" w:rsidP="00DF4C74">
            <w:pPr>
              <w:spacing w:line="276" w:lineRule="auto"/>
              <w:jc w:val="both"/>
            </w:pPr>
          </w:p>
          <w:p w14:paraId="5F3B659B" w14:textId="0C6F576F" w:rsidR="00121644" w:rsidRDefault="00121644" w:rsidP="00121644">
            <w:pPr>
              <w:pStyle w:val="Nessunaspaziatura"/>
              <w:rPr>
                <w:rStyle w:val="CitazioneintensaCarattere"/>
              </w:rPr>
            </w:pPr>
            <w:r w:rsidRPr="00B0401F">
              <w:rPr>
                <w:b/>
                <w:sz w:val="22"/>
                <w:szCs w:val="22"/>
              </w:rPr>
              <w:t>Modulo VI</w:t>
            </w:r>
            <w:r w:rsidRPr="00121644">
              <w:rPr>
                <w:rStyle w:val="CitazioneintensaCarattere"/>
                <w:i w:val="0"/>
              </w:rPr>
              <w:t xml:space="preserve">: </w:t>
            </w:r>
            <w:r w:rsidRPr="00121644">
              <w:rPr>
                <w:rStyle w:val="CitazioneintensaCarattere"/>
              </w:rPr>
              <w:t xml:space="preserve">La tutela Giurisdizionale nel sistema europeo.  </w:t>
            </w:r>
          </w:p>
          <w:p w14:paraId="10806B06" w14:textId="77777777" w:rsidR="00121644" w:rsidRPr="00121644" w:rsidRDefault="00121644" w:rsidP="00121644">
            <w:pPr>
              <w:pStyle w:val="Nessunaspaziatura"/>
            </w:pPr>
          </w:p>
          <w:p w14:paraId="437850D3" w14:textId="06FFAE58" w:rsidR="00121644" w:rsidRDefault="00121644" w:rsidP="00DF4C74">
            <w:pPr>
              <w:spacing w:line="276" w:lineRule="auto"/>
              <w:jc w:val="both"/>
              <w:rPr>
                <w:b/>
                <w:sz w:val="22"/>
                <w:szCs w:val="22"/>
              </w:rPr>
            </w:pPr>
            <w:r>
              <w:t>1</w:t>
            </w:r>
            <w:r w:rsidRPr="00121644">
              <w:rPr>
                <w:b/>
              </w:rPr>
              <w:t xml:space="preserve">- </w:t>
            </w:r>
            <w:r w:rsidRPr="009C52FB">
              <w:rPr>
                <w:b/>
                <w:sz w:val="20"/>
                <w:szCs w:val="20"/>
              </w:rPr>
              <w:t>Considerazioni generali sulla tutela giurisdizionale nel sistema comunitario.- 2. Il controllo diretto sulla legittimità di atti e comportamenti delle istituzioni comunitarie. L‘azione in annullamento.- 3.L‘azione in carenza. 4.- Segue. La estinzione del giudizio. Inesistenza dell‘obbligo della istituzione o organo comunitario di modificare o revocare un atto persistente. - 5. Segue. Natura vincolante dell‘ atto omesso. Interesse a ricorrere e legittimazione processuale.- 6 Segue. Le misure cautelari.- 7. La eccezione incidentale di invalidità: contenuto e struttura.- 8. L‘esistenza dell‘ atto. Il diverso regime dell‘eccezione di invalidità del regolamento e della direttiva nel procedimento d‘infrazione.- 9. Controllo giurisdizionale e cooperazione tra giudice nazionale e comunitario. Funzione ed oggetto del rinvio pregiudiziale.- 10. La procedura d‘infrazione.- 11. Effetti della sentenza di inadempimento, sanzione pecuniaria e altre sanzioni</w:t>
            </w:r>
            <w:r>
              <w:rPr>
                <w:b/>
                <w:sz w:val="22"/>
                <w:szCs w:val="22"/>
              </w:rPr>
              <w:t>.</w:t>
            </w:r>
          </w:p>
          <w:p w14:paraId="0E107F9E" w14:textId="77777777" w:rsidR="008642C3" w:rsidRPr="008642C3" w:rsidRDefault="008642C3" w:rsidP="00DF4C74">
            <w:pPr>
              <w:spacing w:line="276" w:lineRule="auto"/>
              <w:jc w:val="both"/>
              <w:rPr>
                <w:b/>
                <w:sz w:val="22"/>
                <w:szCs w:val="22"/>
              </w:rPr>
            </w:pPr>
          </w:p>
          <w:p w14:paraId="334DC92D" w14:textId="491E76A6" w:rsidR="009C52FB" w:rsidRDefault="00121644" w:rsidP="00DF4C74">
            <w:pPr>
              <w:spacing w:line="276" w:lineRule="auto"/>
              <w:jc w:val="both"/>
              <w:rPr>
                <w:b/>
                <w:color w:val="00B0F0"/>
              </w:rPr>
            </w:pPr>
            <w:r w:rsidRPr="00B0401F">
              <w:rPr>
                <w:b/>
                <w:sz w:val="22"/>
                <w:szCs w:val="22"/>
              </w:rPr>
              <w:t>Modulo VII</w:t>
            </w:r>
            <w:r w:rsidR="00B0401F">
              <w:rPr>
                <w:b/>
              </w:rPr>
              <w:t xml:space="preserve"> </w:t>
            </w:r>
            <w:r w:rsidRPr="009C52FB">
              <w:rPr>
                <w:b/>
                <w:i/>
                <w:color w:val="4F81BD" w:themeColor="accent1"/>
              </w:rPr>
              <w:t xml:space="preserve">: </w:t>
            </w:r>
            <w:r w:rsidR="009C52FB" w:rsidRPr="009C52FB">
              <w:rPr>
                <w:b/>
                <w:i/>
                <w:color w:val="4F81BD" w:themeColor="accent1"/>
              </w:rPr>
              <w:t>Politica Estera e Sicurezza Comune (PESC).</w:t>
            </w:r>
          </w:p>
          <w:p w14:paraId="5F89C772" w14:textId="3CD8EE94" w:rsidR="00121644" w:rsidRDefault="009C52FB" w:rsidP="00DF4C74">
            <w:pPr>
              <w:spacing w:line="276" w:lineRule="auto"/>
              <w:jc w:val="both"/>
            </w:pPr>
            <w:r>
              <w:rPr>
                <w:b/>
                <w:sz w:val="22"/>
                <w:szCs w:val="22"/>
              </w:rPr>
              <w:t xml:space="preserve"> 1</w:t>
            </w:r>
            <w:r w:rsidRPr="009C52FB">
              <w:rPr>
                <w:b/>
                <w:sz w:val="20"/>
                <w:szCs w:val="20"/>
              </w:rPr>
              <w:t>.-Introduzione. La vicenda storica dalla CPE (Comunità Politica Europea) alla PESC.- 2. Le innovazioni del Trattato di Nizza del 2001.- 3. Contenuto e struttura della PESC.- 4. L‘adeguatezza della PESC rispetto ai suoi obiettivi</w:t>
            </w:r>
            <w:r w:rsidRPr="009C52FB">
              <w:t>.</w:t>
            </w:r>
          </w:p>
          <w:p w14:paraId="77633B15" w14:textId="77777777" w:rsidR="00CC5DD5" w:rsidRDefault="00CC5DD5" w:rsidP="00DF4C74">
            <w:pPr>
              <w:spacing w:line="276" w:lineRule="auto"/>
              <w:jc w:val="both"/>
            </w:pPr>
          </w:p>
          <w:p w14:paraId="090340DC" w14:textId="5CDBE3E7" w:rsidR="00B0401F" w:rsidRPr="00B0401F" w:rsidRDefault="00B0401F" w:rsidP="00B0401F">
            <w:pPr>
              <w:spacing w:line="276" w:lineRule="auto"/>
              <w:jc w:val="both"/>
              <w:rPr>
                <w:b/>
              </w:rPr>
            </w:pPr>
            <w:r w:rsidRPr="00B0401F">
              <w:rPr>
                <w:b/>
                <w:sz w:val="22"/>
                <w:szCs w:val="22"/>
              </w:rPr>
              <w:t>Modulo VIII:</w:t>
            </w:r>
            <w:r w:rsidRPr="00B0401F">
              <w:rPr>
                <w:b/>
              </w:rPr>
              <w:t xml:space="preserve"> </w:t>
            </w:r>
            <w:r>
              <w:rPr>
                <w:b/>
              </w:rPr>
              <w:t xml:space="preserve"> </w:t>
            </w:r>
            <w:r w:rsidRPr="008642C3">
              <w:rPr>
                <w:b/>
                <w:i/>
                <w:color w:val="4F81BD" w:themeColor="accent1"/>
              </w:rPr>
              <w:t>Politica di Sicurezza e Difesa Comune ( PESD).</w:t>
            </w:r>
          </w:p>
          <w:p w14:paraId="074513E2" w14:textId="60DFDA09" w:rsidR="00B0401F" w:rsidRPr="00A656C7" w:rsidRDefault="00B0401F" w:rsidP="00B0401F">
            <w:pPr>
              <w:spacing w:line="276" w:lineRule="auto"/>
              <w:jc w:val="both"/>
              <w:rPr>
                <w:b/>
                <w:sz w:val="20"/>
                <w:szCs w:val="20"/>
              </w:rPr>
            </w:pPr>
            <w:r w:rsidRPr="00B0401F">
              <w:rPr>
                <w:b/>
              </w:rPr>
              <w:t xml:space="preserve">1. </w:t>
            </w:r>
            <w:r w:rsidRPr="00A656C7">
              <w:rPr>
                <w:b/>
                <w:sz w:val="20"/>
                <w:szCs w:val="20"/>
              </w:rPr>
              <w:t>Introduzione. Cenni storici.- 2.La politica di sicurezza e la politica di difesa. -3.I rapporti tra UEO e UE.- 4.I rapporti tra UE e Nato.-5. Considerazioni conclusive.</w:t>
            </w:r>
          </w:p>
          <w:p w14:paraId="1E2F3231" w14:textId="13A5569F" w:rsidR="00B0401F" w:rsidRPr="00A656C7" w:rsidRDefault="00B0401F" w:rsidP="00DF4C74">
            <w:pPr>
              <w:spacing w:line="276" w:lineRule="auto"/>
              <w:jc w:val="both"/>
              <w:rPr>
                <w:b/>
                <w:sz w:val="20"/>
                <w:szCs w:val="20"/>
              </w:rPr>
            </w:pPr>
          </w:p>
          <w:p w14:paraId="73E290C3" w14:textId="7C55D671" w:rsidR="00B0401F" w:rsidRPr="00A656C7" w:rsidRDefault="00B0401F" w:rsidP="00DF4C74">
            <w:pPr>
              <w:spacing w:line="276" w:lineRule="auto"/>
              <w:jc w:val="both"/>
              <w:rPr>
                <w:bCs/>
                <w:iCs/>
                <w:color w:val="4F81BD" w:themeColor="accent1"/>
                <w:sz w:val="20"/>
                <w:szCs w:val="20"/>
              </w:rPr>
            </w:pPr>
            <w:r w:rsidRPr="00A656C7">
              <w:rPr>
                <w:b/>
                <w:sz w:val="20"/>
                <w:szCs w:val="20"/>
              </w:rPr>
              <w:t>Modulo IX:</w:t>
            </w:r>
            <w:r w:rsidRPr="00A656C7">
              <w:rPr>
                <w:sz w:val="20"/>
                <w:szCs w:val="20"/>
              </w:rPr>
              <w:t xml:space="preserve"> </w:t>
            </w:r>
            <w:r w:rsidRPr="00A656C7">
              <w:rPr>
                <w:rStyle w:val="CitazioneintensaCarattere"/>
                <w:sz w:val="20"/>
                <w:szCs w:val="20"/>
              </w:rPr>
              <w:t>La cittadinanza nazionale ed europea</w:t>
            </w:r>
            <w:r w:rsidRPr="00A656C7">
              <w:rPr>
                <w:rStyle w:val="CitazioneintensaCarattere"/>
                <w:i w:val="0"/>
                <w:sz w:val="20"/>
                <w:szCs w:val="20"/>
              </w:rPr>
              <w:t>.</w:t>
            </w:r>
            <w:r w:rsidRPr="00A656C7">
              <w:rPr>
                <w:rStyle w:val="CitazioneintensaCarattere"/>
                <w:b w:val="0"/>
                <w:i w:val="0"/>
                <w:sz w:val="20"/>
                <w:szCs w:val="20"/>
              </w:rPr>
              <w:t xml:space="preserve"> </w:t>
            </w:r>
          </w:p>
          <w:p w14:paraId="617C11AE" w14:textId="2232047A" w:rsidR="00B0401F" w:rsidRPr="00A656C7" w:rsidRDefault="00B0401F" w:rsidP="00DF4C74">
            <w:pPr>
              <w:spacing w:line="276" w:lineRule="auto"/>
              <w:jc w:val="both"/>
              <w:rPr>
                <w:b/>
                <w:sz w:val="20"/>
                <w:szCs w:val="20"/>
              </w:rPr>
            </w:pPr>
            <w:r w:rsidRPr="00A656C7">
              <w:rPr>
                <w:b/>
                <w:sz w:val="20"/>
                <w:szCs w:val="20"/>
              </w:rPr>
              <w:t>Cittadinanza: concetto in espansione. - 2. La cittadinanza come appartenenza ad una comunità politica. - 3. La cittadinanza come appartenenza allo Stato. - 4. La cittadinanza europea. -5. Origine ed evoluzione della cittadinanza europea.</w:t>
            </w:r>
          </w:p>
          <w:p w14:paraId="0410A431" w14:textId="77777777" w:rsidR="00B0401F" w:rsidRPr="00A656C7" w:rsidRDefault="00B0401F" w:rsidP="00DF4C74">
            <w:pPr>
              <w:spacing w:line="276" w:lineRule="auto"/>
              <w:jc w:val="both"/>
              <w:rPr>
                <w:b/>
                <w:sz w:val="20"/>
                <w:szCs w:val="20"/>
              </w:rPr>
            </w:pPr>
          </w:p>
          <w:p w14:paraId="73E0B5EB" w14:textId="348055F2" w:rsidR="008642C3" w:rsidRPr="00A656C7" w:rsidRDefault="00B0401F" w:rsidP="00DF4C74">
            <w:pPr>
              <w:spacing w:line="276" w:lineRule="auto"/>
              <w:jc w:val="both"/>
              <w:rPr>
                <w:b/>
                <w:i/>
                <w:sz w:val="20"/>
                <w:szCs w:val="20"/>
              </w:rPr>
            </w:pPr>
            <w:r w:rsidRPr="00A656C7">
              <w:rPr>
                <w:b/>
                <w:sz w:val="20"/>
                <w:szCs w:val="20"/>
              </w:rPr>
              <w:t>Modulo X</w:t>
            </w:r>
            <w:r w:rsidRPr="00A656C7">
              <w:rPr>
                <w:b/>
                <w:i/>
                <w:sz w:val="20"/>
                <w:szCs w:val="20"/>
              </w:rPr>
              <w:t xml:space="preserve">: </w:t>
            </w:r>
            <w:r w:rsidR="008642C3" w:rsidRPr="00A656C7">
              <w:rPr>
                <w:rStyle w:val="CitazioneintensaCarattere"/>
                <w:sz w:val="20"/>
                <w:szCs w:val="20"/>
              </w:rPr>
              <w:t>Le relazioni esterne dell’Unione europea</w:t>
            </w:r>
            <w:r w:rsidR="008642C3" w:rsidRPr="00A656C7">
              <w:rPr>
                <w:rStyle w:val="CitazioneintensaCarattere"/>
                <w:i w:val="0"/>
                <w:sz w:val="20"/>
                <w:szCs w:val="20"/>
              </w:rPr>
              <w:t>.</w:t>
            </w:r>
            <w:r w:rsidR="008642C3" w:rsidRPr="00A656C7">
              <w:rPr>
                <w:b/>
                <w:i/>
                <w:sz w:val="20"/>
                <w:szCs w:val="20"/>
              </w:rPr>
              <w:t xml:space="preserve"> </w:t>
            </w:r>
          </w:p>
          <w:p w14:paraId="48701C14" w14:textId="63FD7148" w:rsidR="008642C3" w:rsidRPr="00A656C7" w:rsidRDefault="008642C3" w:rsidP="00DF4C74">
            <w:pPr>
              <w:spacing w:line="276" w:lineRule="auto"/>
              <w:jc w:val="both"/>
              <w:rPr>
                <w:b/>
                <w:sz w:val="20"/>
                <w:szCs w:val="20"/>
              </w:rPr>
            </w:pPr>
            <w:r w:rsidRPr="00A656C7">
              <w:rPr>
                <w:b/>
                <w:sz w:val="20"/>
                <w:szCs w:val="20"/>
              </w:rPr>
              <w:t xml:space="preserve">Considerazioni generali sulla personalità giuridica internazionale dell’Unione europea.- 2.- Le disposizioni del Trattato Ceca. - 3. Le disposizioni del trattato </w:t>
            </w:r>
            <w:proofErr w:type="spellStart"/>
            <w:r w:rsidRPr="00A656C7">
              <w:rPr>
                <w:b/>
                <w:sz w:val="20"/>
                <w:szCs w:val="20"/>
              </w:rPr>
              <w:t>Euratom</w:t>
            </w:r>
            <w:proofErr w:type="spellEnd"/>
            <w:r w:rsidRPr="00A656C7">
              <w:rPr>
                <w:b/>
                <w:sz w:val="20"/>
                <w:szCs w:val="20"/>
              </w:rPr>
              <w:t>-. 4 Le disposizioni del Trattato Ce: a) accordi tariffari e commerciali; b) accordi</w:t>
            </w:r>
            <w:r w:rsidRPr="008642C3">
              <w:rPr>
                <w:b/>
                <w:sz w:val="20"/>
                <w:szCs w:val="20"/>
              </w:rPr>
              <w:t xml:space="preserve"> di cooperazione; c) accordi di associazione.- 5 Il contributo della Corte all‘attribuzione di competenze </w:t>
            </w:r>
            <w:r w:rsidRPr="00A656C7">
              <w:rPr>
                <w:b/>
                <w:sz w:val="20"/>
                <w:szCs w:val="20"/>
              </w:rPr>
              <w:lastRenderedPageBreak/>
              <w:t>esterne della “Comunità”: a) Rapporti fra competenze interne ed esterne; b) Le competenze sussidiarie.- 6 La procedura di conclusione degli accordi: a) il negoziato; b) il parere del Parlamento europeo; c) il parere della Corte di giustizia; d) la conclusione dell‘accordo; e) gli accordi misti.- 7 La partecipazione dell’Unione europea alle Organizzazioni internazionali: a) lo status di osservatore; b) lo status di membro-. 8. L’Unione europea  e la cooperazione allo sviluppo: a) Il quadro normativo di riferimento; b) l‘associazione dell’Unione  con i Paesi e Territori d‘Oltre Mare; c) la cooperazione con i Paesi in via di sviluppo: gli Stati ACP; d) il partenariato euro-mediterraneo.</w:t>
            </w:r>
          </w:p>
          <w:p w14:paraId="0CEFCE39" w14:textId="77777777" w:rsidR="008642C3" w:rsidRPr="00A656C7" w:rsidRDefault="008642C3" w:rsidP="00DF4C74">
            <w:pPr>
              <w:spacing w:line="276" w:lineRule="auto"/>
              <w:jc w:val="both"/>
              <w:rPr>
                <w:b/>
                <w:sz w:val="20"/>
                <w:szCs w:val="20"/>
              </w:rPr>
            </w:pPr>
          </w:p>
          <w:p w14:paraId="12A91DCF" w14:textId="1CFD2BE4" w:rsidR="008642C3" w:rsidRPr="008642C3" w:rsidRDefault="008642C3" w:rsidP="008642C3">
            <w:pPr>
              <w:spacing w:line="276" w:lineRule="auto"/>
              <w:jc w:val="both"/>
              <w:rPr>
                <w:b/>
                <w:sz w:val="22"/>
                <w:szCs w:val="22"/>
              </w:rPr>
            </w:pPr>
            <w:r>
              <w:rPr>
                <w:b/>
                <w:sz w:val="22"/>
                <w:szCs w:val="22"/>
              </w:rPr>
              <w:t>Modulo XI:</w:t>
            </w:r>
            <w:r>
              <w:t xml:space="preserve"> </w:t>
            </w:r>
            <w:r w:rsidRPr="008642C3">
              <w:rPr>
                <w:b/>
                <w:color w:val="4F81BD" w:themeColor="accent1"/>
                <w:sz w:val="22"/>
                <w:szCs w:val="22"/>
              </w:rPr>
              <w:t>Il mandato d’arresto europeo. La Procura europea e il Programma di Stoccolma 2010-2014</w:t>
            </w:r>
          </w:p>
          <w:p w14:paraId="66C705DF" w14:textId="7B15DE90" w:rsidR="008642C3" w:rsidRDefault="008642C3" w:rsidP="008642C3">
            <w:pPr>
              <w:spacing w:line="276" w:lineRule="auto"/>
              <w:jc w:val="both"/>
              <w:rPr>
                <w:b/>
                <w:sz w:val="20"/>
                <w:szCs w:val="20"/>
              </w:rPr>
            </w:pPr>
            <w:r w:rsidRPr="008642C3">
              <w:rPr>
                <w:b/>
                <w:sz w:val="20"/>
                <w:szCs w:val="20"/>
              </w:rPr>
              <w:t>1. L’adozione della decisione quadro n. 584 del 2002 sul mandato d’arresto europeo: definizione e campo di applicazione. - 2. La procedura di consegna prevista dalla decisione quadro: il ruolo dell’Esecutivo e delle Autorità giudiziarie. - 3. L’esecuzione della richiesta e i motivi di non esecuzione. -  4.. L</w:t>
            </w:r>
            <w:r>
              <w:rPr>
                <w:b/>
                <w:sz w:val="20"/>
                <w:szCs w:val="20"/>
              </w:rPr>
              <w:t xml:space="preserve">a Procura europea. – 5. </w:t>
            </w:r>
            <w:r w:rsidRPr="008642C3">
              <w:rPr>
                <w:b/>
                <w:sz w:val="20"/>
                <w:szCs w:val="20"/>
              </w:rPr>
              <w:t xml:space="preserve"> Il Progra</w:t>
            </w:r>
            <w:r>
              <w:rPr>
                <w:b/>
                <w:sz w:val="20"/>
                <w:szCs w:val="20"/>
              </w:rPr>
              <w:t>mma di Stoccolma 2010 -2014.</w:t>
            </w:r>
          </w:p>
          <w:p w14:paraId="45D4072E" w14:textId="77777777" w:rsidR="008642C3" w:rsidRDefault="008642C3" w:rsidP="008642C3">
            <w:pPr>
              <w:spacing w:line="276" w:lineRule="auto"/>
              <w:jc w:val="both"/>
              <w:rPr>
                <w:b/>
                <w:sz w:val="20"/>
                <w:szCs w:val="20"/>
              </w:rPr>
            </w:pPr>
          </w:p>
          <w:p w14:paraId="026A04A0" w14:textId="3840219A" w:rsidR="008642C3" w:rsidRDefault="008642C3" w:rsidP="008642C3">
            <w:pPr>
              <w:spacing w:line="276" w:lineRule="auto"/>
              <w:jc w:val="both"/>
              <w:rPr>
                <w:b/>
                <w:bCs/>
                <w:color w:val="4F81BD" w:themeColor="accent1"/>
                <w:sz w:val="22"/>
                <w:szCs w:val="22"/>
              </w:rPr>
            </w:pPr>
            <w:r>
              <w:rPr>
                <w:b/>
                <w:sz w:val="20"/>
                <w:szCs w:val="20"/>
              </w:rPr>
              <w:t xml:space="preserve"> </w:t>
            </w:r>
            <w:r w:rsidRPr="008642C3">
              <w:rPr>
                <w:b/>
                <w:sz w:val="22"/>
                <w:szCs w:val="22"/>
              </w:rPr>
              <w:t>Modulo XII:</w:t>
            </w:r>
            <w:r w:rsidRPr="008642C3">
              <w:rPr>
                <w:b/>
                <w:bCs/>
                <w:sz w:val="28"/>
                <w:szCs w:val="28"/>
              </w:rPr>
              <w:t xml:space="preserve"> </w:t>
            </w:r>
            <w:r w:rsidRPr="008642C3">
              <w:rPr>
                <w:b/>
                <w:bCs/>
                <w:color w:val="4F81BD" w:themeColor="accent1"/>
                <w:sz w:val="22"/>
                <w:szCs w:val="22"/>
              </w:rPr>
              <w:t>Il salvataggio delle vite umane in pericolo di vita nel cd mare libero internazionale.</w:t>
            </w:r>
          </w:p>
          <w:p w14:paraId="6CE3B7CA" w14:textId="77777777" w:rsidR="008642C3" w:rsidRPr="008642C3" w:rsidRDefault="008642C3" w:rsidP="008642C3">
            <w:pPr>
              <w:spacing w:line="276" w:lineRule="auto"/>
              <w:jc w:val="both"/>
              <w:rPr>
                <w:b/>
                <w:bCs/>
                <w:sz w:val="22"/>
                <w:szCs w:val="22"/>
              </w:rPr>
            </w:pPr>
          </w:p>
          <w:p w14:paraId="6F6A5D13" w14:textId="529B08D5" w:rsidR="008642C3" w:rsidRDefault="008642C3" w:rsidP="008642C3">
            <w:pPr>
              <w:rPr>
                <w:b/>
                <w:sz w:val="20"/>
                <w:szCs w:val="20"/>
              </w:rPr>
            </w:pPr>
            <w:r w:rsidRPr="00FB384F">
              <w:rPr>
                <w:b/>
                <w:sz w:val="20"/>
                <w:szCs w:val="20"/>
              </w:rPr>
              <w:t>1.- Il fenomeno delle comunità galleggianti nello scacchiere geopolitico europeo. -2. Le previsioni normative internazionali ed europee sul salvataggio di vite umane in pericolo di vita.3.- Luci ed ombre della Convenzione di  Dublino III.</w:t>
            </w:r>
          </w:p>
          <w:p w14:paraId="152E4D1B" w14:textId="77777777" w:rsidR="00FB384F" w:rsidRDefault="00FB384F" w:rsidP="008642C3">
            <w:pPr>
              <w:rPr>
                <w:b/>
                <w:sz w:val="20"/>
                <w:szCs w:val="20"/>
              </w:rPr>
            </w:pPr>
          </w:p>
          <w:p w14:paraId="2C50B237" w14:textId="77777777" w:rsidR="00FB384F" w:rsidRPr="00FB384F" w:rsidRDefault="00FB384F" w:rsidP="008642C3">
            <w:pPr>
              <w:rPr>
                <w:b/>
                <w:sz w:val="20"/>
                <w:szCs w:val="20"/>
              </w:rPr>
            </w:pPr>
          </w:p>
          <w:p w14:paraId="110840BD" w14:textId="1B488CB7" w:rsidR="008642C3" w:rsidRPr="008642C3" w:rsidRDefault="00FB384F" w:rsidP="008642C3">
            <w:pPr>
              <w:spacing w:line="276" w:lineRule="auto"/>
              <w:jc w:val="both"/>
              <w:rPr>
                <w:b/>
                <w:sz w:val="22"/>
                <w:szCs w:val="22"/>
              </w:rPr>
            </w:pPr>
            <w:r w:rsidRPr="00FB384F">
              <w:rPr>
                <w:b/>
                <w:sz w:val="22"/>
                <w:szCs w:val="22"/>
              </w:rPr>
              <w:t xml:space="preserve">Per il programma ridotto fino a </w:t>
            </w:r>
            <w:r w:rsidRPr="00FB384F">
              <w:rPr>
                <w:b/>
                <w:sz w:val="22"/>
                <w:szCs w:val="22"/>
                <w:u w:val="single"/>
              </w:rPr>
              <w:t>6 CFU</w:t>
            </w:r>
            <w:r w:rsidRPr="00FB384F">
              <w:rPr>
                <w:b/>
                <w:sz w:val="22"/>
                <w:szCs w:val="22"/>
              </w:rPr>
              <w:t xml:space="preserve"> gli studenti dovranno studiare i moduli</w:t>
            </w:r>
          </w:p>
          <w:p w14:paraId="34DE847F" w14:textId="44F0A80A" w:rsidR="00CC5DD5" w:rsidRPr="00A656C7" w:rsidRDefault="00FB384F" w:rsidP="00DF4C74">
            <w:pPr>
              <w:spacing w:line="276" w:lineRule="auto"/>
              <w:jc w:val="both"/>
              <w:rPr>
                <w:b/>
                <w:u w:val="single"/>
              </w:rPr>
            </w:pPr>
            <w:r w:rsidRPr="00A656C7">
              <w:rPr>
                <w:u w:val="single"/>
              </w:rPr>
              <w:t xml:space="preserve"> </w:t>
            </w:r>
            <w:r w:rsidRPr="00A656C7">
              <w:rPr>
                <w:b/>
                <w:u w:val="single"/>
              </w:rPr>
              <w:t xml:space="preserve">I; II; IV; </w:t>
            </w:r>
            <w:r w:rsidR="00A656C7" w:rsidRPr="00A656C7">
              <w:rPr>
                <w:b/>
                <w:u w:val="single"/>
              </w:rPr>
              <w:t xml:space="preserve">V e VI: </w:t>
            </w:r>
          </w:p>
          <w:p w14:paraId="578DDD51" w14:textId="77777777" w:rsidR="00CC5DD5" w:rsidRPr="005F38B9" w:rsidRDefault="00CC5DD5" w:rsidP="00DF4C74">
            <w:pPr>
              <w:spacing w:line="276" w:lineRule="auto"/>
              <w:jc w:val="both"/>
            </w:pPr>
          </w:p>
          <w:p w14:paraId="688CFCAA" w14:textId="32DCC788" w:rsidR="00DF4C74" w:rsidRPr="004A6A5B" w:rsidRDefault="00DF4C74" w:rsidP="00DF4C74">
            <w:pPr>
              <w:spacing w:line="276" w:lineRule="auto"/>
              <w:jc w:val="both"/>
              <w:rPr>
                <w:b/>
              </w:rPr>
            </w:pPr>
            <w:r w:rsidRPr="005F38B9">
              <w:t>Testi consigliati:</w:t>
            </w:r>
            <w:r w:rsidR="00E373EE">
              <w:t xml:space="preserve"> </w:t>
            </w:r>
            <w:r w:rsidR="00E373EE" w:rsidRPr="00E373EE">
              <w:rPr>
                <w:b/>
              </w:rPr>
              <w:t>Manuale di diritto dell'Unione Europea</w:t>
            </w:r>
            <w:r w:rsidR="00E373EE" w:rsidRPr="00E373EE">
              <w:t xml:space="preserve"> del Prof. </w:t>
            </w:r>
            <w:r w:rsidR="00E373EE" w:rsidRPr="00E373EE">
              <w:rPr>
                <w:b/>
              </w:rPr>
              <w:t xml:space="preserve">Gian Luigi Cecchini, edito da </w:t>
            </w:r>
            <w:proofErr w:type="spellStart"/>
            <w:r w:rsidR="00E373EE" w:rsidRPr="00E373EE">
              <w:rPr>
                <w:b/>
              </w:rPr>
              <w:t>Edicusano</w:t>
            </w:r>
            <w:proofErr w:type="spellEnd"/>
            <w:r w:rsidR="00E373EE" w:rsidRPr="00E373EE">
              <w:rPr>
                <w:b/>
              </w:rPr>
              <w:t xml:space="preserve"> nel settembre 2022</w:t>
            </w:r>
            <w:r w:rsidR="00E373EE" w:rsidRPr="00E373EE">
              <w:t xml:space="preserve">, </w:t>
            </w:r>
            <w:r w:rsidR="00E373EE" w:rsidRPr="00E373EE">
              <w:rPr>
                <w:b/>
              </w:rPr>
              <w:t>è fortemente consigliato per l’approfondimento della mat</w:t>
            </w:r>
            <w:r w:rsidR="004A6A5B">
              <w:rPr>
                <w:b/>
              </w:rPr>
              <w:t>eria.</w:t>
            </w:r>
          </w:p>
        </w:tc>
      </w:tr>
      <w:tr w:rsidR="00DF4C74" w:rsidRPr="005F38B9" w14:paraId="6483D23F"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59C95A9F" w14:textId="0D779816" w:rsidR="00DF4C74" w:rsidRPr="005F38B9" w:rsidRDefault="00DF4C74" w:rsidP="00902732">
            <w:pPr>
              <w:spacing w:line="276" w:lineRule="auto"/>
            </w:pPr>
            <w:r w:rsidRPr="005F38B9">
              <w:lastRenderedPageBreak/>
              <w:t>Modalità di verifica dell’apprendimento</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647CBE0E" w14:textId="77777777" w:rsidR="004A6A5B" w:rsidRPr="004A6A5B" w:rsidRDefault="004A6A5B" w:rsidP="004A6A5B">
            <w:pPr>
              <w:spacing w:line="276" w:lineRule="auto"/>
              <w:jc w:val="both"/>
              <w:rPr>
                <w:sz w:val="22"/>
                <w:szCs w:val="22"/>
              </w:rPr>
            </w:pPr>
            <w:r w:rsidRPr="004A6A5B">
              <w:rPr>
                <w:sz w:val="22"/>
                <w:szCs w:val="22"/>
              </w:rPr>
              <w:t>L’esame di profitto consiste di norma nello svolgimento di una prova orale o di una prova scritta, entrambe tendenti ad accertare le capacità di analisi e rielaborazione dei concetti acquisiti. In entrambi i casi, in sede di valutazione finale si terrà conto anche della proficua partecipazione ai forum (aule virtuali) e del corretto svolgimento delle e-</w:t>
            </w:r>
            <w:proofErr w:type="spellStart"/>
            <w:r w:rsidRPr="004A6A5B">
              <w:rPr>
                <w:sz w:val="22"/>
                <w:szCs w:val="22"/>
              </w:rPr>
              <w:t>tivity</w:t>
            </w:r>
            <w:proofErr w:type="spellEnd"/>
            <w:r w:rsidRPr="004A6A5B">
              <w:rPr>
                <w:sz w:val="22"/>
                <w:szCs w:val="22"/>
              </w:rPr>
              <w:t xml:space="preserve"> proposte.</w:t>
            </w:r>
          </w:p>
          <w:p w14:paraId="2094019E" w14:textId="77777777" w:rsidR="004A6A5B" w:rsidRPr="004A6A5B" w:rsidRDefault="004A6A5B" w:rsidP="004A6A5B">
            <w:pPr>
              <w:spacing w:line="276" w:lineRule="auto"/>
              <w:jc w:val="both"/>
              <w:rPr>
                <w:sz w:val="22"/>
                <w:szCs w:val="22"/>
              </w:rPr>
            </w:pPr>
            <w:r w:rsidRPr="004A6A5B">
              <w:rPr>
                <w:sz w:val="22"/>
                <w:szCs w:val="22"/>
              </w:rPr>
              <w:t>La prova orale consiste in un colloquio con almeno 3 domande, tendenti ad accertare il livello di preparazione dello studente.</w:t>
            </w:r>
          </w:p>
          <w:p w14:paraId="6A95EB68" w14:textId="7A84F345" w:rsidR="00A23B7C" w:rsidRPr="004A6A5B" w:rsidRDefault="004A6A5B" w:rsidP="004A6A5B">
            <w:pPr>
              <w:spacing w:line="276" w:lineRule="auto"/>
              <w:jc w:val="both"/>
              <w:rPr>
                <w:sz w:val="22"/>
                <w:szCs w:val="22"/>
              </w:rPr>
            </w:pPr>
            <w:r w:rsidRPr="004A6A5B">
              <w:rPr>
                <w:sz w:val="22"/>
                <w:szCs w:val="22"/>
              </w:rPr>
              <w:t>La prova scritta prevede 30 domande a risposta chiusa, da risolvere contrassegnando la risposta ritenuta esatta</w:t>
            </w:r>
            <w:r>
              <w:rPr>
                <w:sz w:val="22"/>
                <w:szCs w:val="22"/>
              </w:rPr>
              <w:t>.</w:t>
            </w:r>
          </w:p>
          <w:p w14:paraId="116B82C1" w14:textId="219A87E9" w:rsidR="00DF4C74" w:rsidRPr="005F38B9" w:rsidRDefault="00DF4C74" w:rsidP="00DF4C74">
            <w:pPr>
              <w:spacing w:line="276" w:lineRule="auto"/>
              <w:jc w:val="both"/>
            </w:pPr>
          </w:p>
        </w:tc>
      </w:tr>
      <w:tr w:rsidR="00DF4C74" w:rsidRPr="005F38B9" w14:paraId="356DBC1D"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3025AB35" w14:textId="77777777" w:rsidR="00DF4C74" w:rsidRPr="005F38B9" w:rsidRDefault="00DF4C74" w:rsidP="00902732">
            <w:pPr>
              <w:spacing w:line="276" w:lineRule="auto"/>
            </w:pPr>
            <w:r w:rsidRPr="005F38B9">
              <w:t>Criteri per l’assegnazione dell’elaborato finale</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0099DA18" w14:textId="77777777" w:rsidR="0079702C" w:rsidRDefault="0079702C" w:rsidP="0079702C">
            <w:pPr>
              <w:spacing w:line="276" w:lineRule="auto"/>
              <w:jc w:val="both"/>
            </w:pPr>
            <w:r>
              <w:t>L’assegnazione dell’elaborato finale (tesi) avverrà sulla base di un confronto con il docente in cui lo studente manifesterà i propri specifici interessi in relazione a qualche argomento che intende approfondire. Lo studente può contattare a tale riguardo le docenti sul sistema di messaggistica in piattaforma.</w:t>
            </w:r>
          </w:p>
          <w:p w14:paraId="3025CE72" w14:textId="104B12BD" w:rsidR="00DF4C74" w:rsidRPr="005F38B9" w:rsidRDefault="0079702C" w:rsidP="0079702C">
            <w:pPr>
              <w:spacing w:line="276" w:lineRule="auto"/>
              <w:jc w:val="both"/>
            </w:pPr>
            <w:r>
              <w:lastRenderedPageBreak/>
              <w:t>L’assegnazione della tesi non è subordinata al conseguimento di un voto minimo all’esame.</w:t>
            </w:r>
          </w:p>
        </w:tc>
      </w:tr>
    </w:tbl>
    <w:p w14:paraId="0B9AC7D4" w14:textId="2B25562D" w:rsidR="00DF4C74" w:rsidRPr="005F38B9" w:rsidRDefault="00DF4C74" w:rsidP="00DF4C74">
      <w:pPr>
        <w:spacing w:line="276" w:lineRule="auto"/>
        <w:jc w:val="both"/>
      </w:pPr>
    </w:p>
    <w:sectPr w:rsidR="00DF4C74" w:rsidRPr="005F38B9" w:rsidSect="008D1BDC">
      <w:headerReference w:type="even" r:id="rId9"/>
      <w:headerReference w:type="default" r:id="rId10"/>
      <w:footerReference w:type="even" r:id="rId11"/>
      <w:footerReference w:type="default" r:id="rId12"/>
      <w:pgSz w:w="11906" w:h="16838"/>
      <w:pgMar w:top="357" w:right="851" w:bottom="1134" w:left="992" w:header="709"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43EFA" w14:textId="77777777" w:rsidR="007F197E" w:rsidRDefault="007F197E">
      <w:r>
        <w:separator/>
      </w:r>
    </w:p>
  </w:endnote>
  <w:endnote w:type="continuationSeparator" w:id="0">
    <w:p w14:paraId="748AC916" w14:textId="77777777" w:rsidR="007F197E" w:rsidRDefault="007F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 w:name="Droid Sans Fallback">
    <w:altName w:val="Liberation Mono"/>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0FD22" w14:textId="082BE874" w:rsidR="008424F0" w:rsidRDefault="008424F0" w:rsidP="003D5B2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14:paraId="346BC862" w14:textId="77777777" w:rsidR="008424F0" w:rsidRDefault="008424F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89EBA" w14:textId="77777777" w:rsidR="008424F0" w:rsidRDefault="008424F0" w:rsidP="00FF7C96">
    <w:pPr>
      <w:pStyle w:val="Pidipagina"/>
      <w:jc w:val="center"/>
      <w:rPr>
        <w:b/>
        <w:color w:val="808080" w:themeColor="background1" w:themeShade="80"/>
        <w:sz w:val="16"/>
        <w:szCs w:val="16"/>
      </w:rPr>
    </w:pPr>
  </w:p>
  <w:p w14:paraId="14DFC075" w14:textId="77777777" w:rsidR="008424F0" w:rsidRPr="001C3063" w:rsidRDefault="008424F0" w:rsidP="00CE20E1">
    <w:pPr>
      <w:pStyle w:val="Pidipagina"/>
      <w:jc w:val="center"/>
      <w:rPr>
        <w:b/>
        <w:color w:val="808080" w:themeColor="background1" w:themeShade="80"/>
        <w:sz w:val="16"/>
        <w:szCs w:val="16"/>
      </w:rPr>
    </w:pPr>
    <w:r w:rsidRPr="001C3063">
      <w:rPr>
        <w:b/>
        <w:color w:val="808080" w:themeColor="background1" w:themeShade="80"/>
        <w:sz w:val="16"/>
        <w:szCs w:val="16"/>
      </w:rPr>
      <w:t>UNIVERSITÀ DEGLI STUDI NICCOLÒ CUSANO – TELEMATICA ROMA</w:t>
    </w:r>
  </w:p>
  <w:p w14:paraId="687FCF28" w14:textId="77777777" w:rsidR="008424F0" w:rsidRPr="00FF7C96" w:rsidRDefault="008424F0" w:rsidP="00CE20E1">
    <w:pPr>
      <w:pStyle w:val="Pidipagina"/>
      <w:jc w:val="center"/>
      <w:rPr>
        <w:bCs/>
        <w:color w:val="808080" w:themeColor="background1" w:themeShade="80"/>
        <w:sz w:val="16"/>
        <w:szCs w:val="16"/>
      </w:rPr>
    </w:pPr>
    <w:r w:rsidRPr="00FF7C96">
      <w:rPr>
        <w:bCs/>
        <w:color w:val="808080" w:themeColor="background1" w:themeShade="80"/>
        <w:sz w:val="16"/>
        <w:szCs w:val="16"/>
      </w:rPr>
      <w:t>Via Don Carlo Gnocchi, 3 – 00166 ROMA</w:t>
    </w:r>
  </w:p>
  <w:p w14:paraId="0A3B23BA" w14:textId="77777777" w:rsidR="008424F0" w:rsidRPr="00CA66F7" w:rsidRDefault="008424F0" w:rsidP="00CE20E1">
    <w:pPr>
      <w:pStyle w:val="Pidipagina"/>
      <w:jc w:val="center"/>
      <w:rPr>
        <w:bCs/>
        <w:color w:val="808080" w:themeColor="background1" w:themeShade="80"/>
        <w:sz w:val="16"/>
        <w:szCs w:val="16"/>
      </w:rPr>
    </w:pPr>
    <w:r w:rsidRPr="00CA66F7">
      <w:rPr>
        <w:bCs/>
        <w:color w:val="808080" w:themeColor="background1" w:themeShade="80"/>
        <w:sz w:val="16"/>
        <w:szCs w:val="16"/>
      </w:rPr>
      <w:t xml:space="preserve">TEL. 06.70307312 – FAX 06.45678379 –  </w:t>
    </w:r>
    <w:hyperlink r:id="rId1" w:history="1">
      <w:r w:rsidRPr="00CA66F7">
        <w:rPr>
          <w:rStyle w:val="Collegamentoipertestuale"/>
          <w:bCs/>
          <w:color w:val="808080" w:themeColor="background1" w:themeShade="80"/>
          <w:sz w:val="16"/>
          <w:szCs w:val="16"/>
          <w:u w:val="none"/>
        </w:rPr>
        <w:t>www.unicusano.it</w:t>
      </w:r>
    </w:hyperlink>
    <w:r w:rsidRPr="00CA66F7">
      <w:rPr>
        <w:bCs/>
        <w:color w:val="808080" w:themeColor="background1" w:themeShade="80"/>
        <w:sz w:val="16"/>
        <w:szCs w:val="16"/>
      </w:rPr>
      <w:t xml:space="preserve">  - unicusano@pec.it</w:t>
    </w:r>
  </w:p>
  <w:p w14:paraId="19D64328" w14:textId="0D4BF2DB" w:rsidR="008424F0" w:rsidRDefault="008424F0" w:rsidP="00CE20E1">
    <w:pPr>
      <w:pStyle w:val="Pidipagina"/>
      <w:jc w:val="center"/>
      <w:rPr>
        <w:bCs/>
        <w:color w:val="808080" w:themeColor="background1" w:themeShade="80"/>
        <w:sz w:val="16"/>
        <w:szCs w:val="16"/>
      </w:rPr>
    </w:pPr>
    <w:r w:rsidRPr="00FF7C96">
      <w:rPr>
        <w:bCs/>
        <w:color w:val="808080" w:themeColor="background1" w:themeShade="80"/>
        <w:sz w:val="16"/>
        <w:szCs w:val="16"/>
      </w:rPr>
      <w:t xml:space="preserve">P.IVA 09073721004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13FCE" w14:textId="77777777" w:rsidR="007F197E" w:rsidRDefault="007F197E">
      <w:r>
        <w:separator/>
      </w:r>
    </w:p>
  </w:footnote>
  <w:footnote w:type="continuationSeparator" w:id="0">
    <w:p w14:paraId="58C15717" w14:textId="77777777" w:rsidR="007F197E" w:rsidRDefault="007F1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EC14F" w14:textId="495BDD6A" w:rsidR="008424F0" w:rsidRDefault="008424F0" w:rsidP="00093485">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14:paraId="3E8AE37E" w14:textId="77777777" w:rsidR="008424F0" w:rsidRDefault="008424F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C0231" w14:textId="77777777" w:rsidR="008424F0" w:rsidRDefault="008424F0" w:rsidP="006966AB">
    <w:pPr>
      <w:pStyle w:val="Intestazione"/>
      <w:tabs>
        <w:tab w:val="left" w:pos="7920"/>
      </w:tabs>
      <w:jc w:val="center"/>
    </w:pPr>
    <w:r w:rsidRPr="00641B84">
      <w:rPr>
        <w:noProof/>
      </w:rPr>
      <w:drawing>
        <wp:inline distT="0" distB="0" distL="0" distR="0" wp14:anchorId="75C4308B" wp14:editId="028746BA">
          <wp:extent cx="3276600" cy="714375"/>
          <wp:effectExtent l="0" t="0" r="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714375"/>
                  </a:xfrm>
                  <a:prstGeom prst="rect">
                    <a:avLst/>
                  </a:prstGeom>
                  <a:noFill/>
                  <a:ln>
                    <a:noFill/>
                  </a:ln>
                </pic:spPr>
              </pic:pic>
            </a:graphicData>
          </a:graphic>
        </wp:inline>
      </w:drawing>
    </w:r>
  </w:p>
  <w:p w14:paraId="268CDADC" w14:textId="5334B1FB" w:rsidR="008424F0" w:rsidRDefault="008424F0" w:rsidP="00300E2C">
    <w:pPr>
      <w:pStyle w:val="Intestazione"/>
      <w:tabs>
        <w:tab w:val="left" w:pos="7920"/>
      </w:tabs>
      <w:jc w:val="center"/>
      <w:rPr>
        <w:lang w:val="en-GB"/>
      </w:rPr>
    </w:pPr>
  </w:p>
  <w:p w14:paraId="6B394547" w14:textId="77777777" w:rsidR="008424F0" w:rsidRPr="00FB38B8" w:rsidRDefault="008424F0" w:rsidP="00300E2C">
    <w:pPr>
      <w:pStyle w:val="Intestazione"/>
      <w:tabs>
        <w:tab w:val="left" w:pos="7920"/>
      </w:tabs>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4CC198"/>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1B416AE"/>
    <w:multiLevelType w:val="hybridMultilevel"/>
    <w:tmpl w:val="AB320766"/>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755498"/>
    <w:multiLevelType w:val="hybridMultilevel"/>
    <w:tmpl w:val="26C261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7E0532D"/>
    <w:multiLevelType w:val="hybridMultilevel"/>
    <w:tmpl w:val="5922D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375F96"/>
    <w:multiLevelType w:val="hybridMultilevel"/>
    <w:tmpl w:val="2E7A49DA"/>
    <w:lvl w:ilvl="0" w:tplc="0410000D">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nsid w:val="12B010D1"/>
    <w:multiLevelType w:val="hybridMultilevel"/>
    <w:tmpl w:val="C6ECD5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3C34936"/>
    <w:multiLevelType w:val="hybridMultilevel"/>
    <w:tmpl w:val="E664083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64D45BB"/>
    <w:multiLevelType w:val="hybridMultilevel"/>
    <w:tmpl w:val="991079CC"/>
    <w:lvl w:ilvl="0" w:tplc="0410000D">
      <w:start w:val="1"/>
      <w:numFmt w:val="bullet"/>
      <w:lvlText w:val=""/>
      <w:lvlJc w:val="left"/>
      <w:pPr>
        <w:ind w:left="1429" w:hanging="360"/>
      </w:pPr>
      <w:rPr>
        <w:rFonts w:ascii="Wingdings" w:hAnsi="Wingding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8">
    <w:nsid w:val="1C180B85"/>
    <w:multiLevelType w:val="hybridMultilevel"/>
    <w:tmpl w:val="7888855C"/>
    <w:lvl w:ilvl="0" w:tplc="0A8013D6">
      <w:start w:val="1"/>
      <w:numFmt w:val="decimal"/>
      <w:lvlText w:val="%1)"/>
      <w:lvlJc w:val="left"/>
      <w:pPr>
        <w:ind w:left="1069" w:hanging="360"/>
      </w:pPr>
      <w:rPr>
        <w:rFonts w:hint="default"/>
      </w:r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9">
    <w:nsid w:val="24B56D7B"/>
    <w:multiLevelType w:val="hybridMultilevel"/>
    <w:tmpl w:val="A0E87F3C"/>
    <w:lvl w:ilvl="0" w:tplc="90581D30">
      <w:start w:val="1"/>
      <w:numFmt w:val="decimal"/>
      <w:lvlText w:val="%1."/>
      <w:lvlJc w:val="left"/>
      <w:pPr>
        <w:tabs>
          <w:tab w:val="num" w:pos="360"/>
        </w:tabs>
        <w:ind w:left="340" w:hanging="340"/>
      </w:pPr>
      <w:rPr>
        <w:rFonts w:hint="default"/>
      </w:rPr>
    </w:lvl>
    <w:lvl w:ilvl="1" w:tplc="D1A8DB5C">
      <w:start w:val="1"/>
      <w:numFmt w:val="decimal"/>
      <w:lvlText w:val="3.%2."/>
      <w:lvlJc w:val="left"/>
      <w:pPr>
        <w:tabs>
          <w:tab w:val="num" w:pos="360"/>
        </w:tabs>
        <w:ind w:left="340" w:hanging="340"/>
      </w:pPr>
      <w:rPr>
        <w:rFonts w:hint="default"/>
      </w:rPr>
    </w:lvl>
    <w:lvl w:ilvl="2" w:tplc="02828B40">
      <w:start w:val="1"/>
      <w:numFmt w:val="bullet"/>
      <w:lvlText w:val=""/>
      <w:lvlJc w:val="left"/>
      <w:pPr>
        <w:tabs>
          <w:tab w:val="num" w:pos="360"/>
        </w:tabs>
        <w:ind w:left="340" w:hanging="340"/>
      </w:pPr>
      <w:rPr>
        <w:rFonts w:ascii="Symbol" w:hAnsi="Symbol" w:hint="default"/>
      </w:rPr>
    </w:lvl>
    <w:lvl w:ilvl="3" w:tplc="A53C7D0A">
      <w:start w:val="1"/>
      <w:numFmt w:val="decimal"/>
      <w:lvlText w:val="6.1.%4"/>
      <w:lvlJc w:val="left"/>
      <w:pPr>
        <w:tabs>
          <w:tab w:val="num" w:pos="851"/>
        </w:tabs>
        <w:ind w:left="851" w:hanging="851"/>
      </w:pPr>
      <w:rPr>
        <w:rFonts w:hint="default"/>
      </w:rPr>
    </w:lvl>
    <w:lvl w:ilvl="4" w:tplc="E07800F8">
      <w:start w:val="1"/>
      <w:numFmt w:val="bullet"/>
      <w:lvlText w:val=""/>
      <w:lvlJc w:val="left"/>
      <w:pPr>
        <w:tabs>
          <w:tab w:val="num" w:pos="700"/>
        </w:tabs>
        <w:ind w:left="680" w:hanging="340"/>
      </w:pPr>
      <w:rPr>
        <w:rFonts w:ascii="Wingdings" w:hAnsi="Wingdings" w:hint="default"/>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7470EAE"/>
    <w:multiLevelType w:val="hybridMultilevel"/>
    <w:tmpl w:val="9E8E2EF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7BD3B27"/>
    <w:multiLevelType w:val="hybridMultilevel"/>
    <w:tmpl w:val="340296F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86C7482"/>
    <w:multiLevelType w:val="hybridMultilevel"/>
    <w:tmpl w:val="DFE4BA7A"/>
    <w:lvl w:ilvl="0" w:tplc="04100001">
      <w:start w:val="1"/>
      <w:numFmt w:val="bullet"/>
      <w:lvlText w:val=""/>
      <w:lvlJc w:val="left"/>
      <w:pPr>
        <w:ind w:left="1429" w:hanging="360"/>
      </w:pPr>
      <w:rPr>
        <w:rFonts w:ascii="Symbol" w:hAnsi="Symbol" w:hint="default"/>
      </w:rPr>
    </w:lvl>
    <w:lvl w:ilvl="1" w:tplc="04100001">
      <w:start w:val="1"/>
      <w:numFmt w:val="bullet"/>
      <w:lvlText w:val=""/>
      <w:lvlJc w:val="left"/>
      <w:pPr>
        <w:ind w:left="2149" w:hanging="360"/>
      </w:pPr>
      <w:rPr>
        <w:rFonts w:ascii="Symbol" w:hAnsi="Symbol"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nsid w:val="2B772F40"/>
    <w:multiLevelType w:val="hybridMultilevel"/>
    <w:tmpl w:val="C6ECD5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CB54782"/>
    <w:multiLevelType w:val="hybridMultilevel"/>
    <w:tmpl w:val="035417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D990536"/>
    <w:multiLevelType w:val="hybridMultilevel"/>
    <w:tmpl w:val="384E5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76C62FB"/>
    <w:multiLevelType w:val="hybridMultilevel"/>
    <w:tmpl w:val="65FA89E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38FC5C21"/>
    <w:multiLevelType w:val="hybridMultilevel"/>
    <w:tmpl w:val="191A6D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A5354F8"/>
    <w:multiLevelType w:val="multilevel"/>
    <w:tmpl w:val="BAA6F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B5B6445"/>
    <w:multiLevelType w:val="hybridMultilevel"/>
    <w:tmpl w:val="0B40FA6E"/>
    <w:lvl w:ilvl="0" w:tplc="0410001B">
      <w:start w:val="1"/>
      <w:numFmt w:val="lowerRoman"/>
      <w:lvlText w:val="%1."/>
      <w:lvlJc w:val="right"/>
      <w:pPr>
        <w:ind w:left="1429" w:hanging="360"/>
      </w:pPr>
      <w:rPr>
        <w:rFont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0">
    <w:nsid w:val="3E935D2F"/>
    <w:multiLevelType w:val="hybridMultilevel"/>
    <w:tmpl w:val="C7BE41CC"/>
    <w:lvl w:ilvl="0" w:tplc="2FD69CA4">
      <w:start w:val="1"/>
      <w:numFmt w:val="decimal"/>
      <w:lvlText w:val="%1-"/>
      <w:lvlJc w:val="left"/>
      <w:pPr>
        <w:ind w:left="480" w:hanging="360"/>
      </w:pPr>
      <w:rPr>
        <w:rFonts w:hint="default"/>
      </w:rPr>
    </w:lvl>
    <w:lvl w:ilvl="1" w:tplc="04100019" w:tentative="1">
      <w:start w:val="1"/>
      <w:numFmt w:val="lowerLetter"/>
      <w:lvlText w:val="%2."/>
      <w:lvlJc w:val="left"/>
      <w:pPr>
        <w:ind w:left="1200" w:hanging="360"/>
      </w:pPr>
    </w:lvl>
    <w:lvl w:ilvl="2" w:tplc="0410001B" w:tentative="1">
      <w:start w:val="1"/>
      <w:numFmt w:val="lowerRoman"/>
      <w:lvlText w:val="%3."/>
      <w:lvlJc w:val="right"/>
      <w:pPr>
        <w:ind w:left="1920" w:hanging="180"/>
      </w:pPr>
    </w:lvl>
    <w:lvl w:ilvl="3" w:tplc="0410000F" w:tentative="1">
      <w:start w:val="1"/>
      <w:numFmt w:val="decimal"/>
      <w:lvlText w:val="%4."/>
      <w:lvlJc w:val="left"/>
      <w:pPr>
        <w:ind w:left="2640" w:hanging="360"/>
      </w:pPr>
    </w:lvl>
    <w:lvl w:ilvl="4" w:tplc="04100019" w:tentative="1">
      <w:start w:val="1"/>
      <w:numFmt w:val="lowerLetter"/>
      <w:lvlText w:val="%5."/>
      <w:lvlJc w:val="left"/>
      <w:pPr>
        <w:ind w:left="3360" w:hanging="360"/>
      </w:pPr>
    </w:lvl>
    <w:lvl w:ilvl="5" w:tplc="0410001B" w:tentative="1">
      <w:start w:val="1"/>
      <w:numFmt w:val="lowerRoman"/>
      <w:lvlText w:val="%6."/>
      <w:lvlJc w:val="right"/>
      <w:pPr>
        <w:ind w:left="4080" w:hanging="180"/>
      </w:pPr>
    </w:lvl>
    <w:lvl w:ilvl="6" w:tplc="0410000F" w:tentative="1">
      <w:start w:val="1"/>
      <w:numFmt w:val="decimal"/>
      <w:lvlText w:val="%7."/>
      <w:lvlJc w:val="left"/>
      <w:pPr>
        <w:ind w:left="4800" w:hanging="360"/>
      </w:pPr>
    </w:lvl>
    <w:lvl w:ilvl="7" w:tplc="04100019" w:tentative="1">
      <w:start w:val="1"/>
      <w:numFmt w:val="lowerLetter"/>
      <w:lvlText w:val="%8."/>
      <w:lvlJc w:val="left"/>
      <w:pPr>
        <w:ind w:left="5520" w:hanging="360"/>
      </w:pPr>
    </w:lvl>
    <w:lvl w:ilvl="8" w:tplc="0410001B" w:tentative="1">
      <w:start w:val="1"/>
      <w:numFmt w:val="lowerRoman"/>
      <w:lvlText w:val="%9."/>
      <w:lvlJc w:val="right"/>
      <w:pPr>
        <w:ind w:left="6240" w:hanging="180"/>
      </w:pPr>
    </w:lvl>
  </w:abstractNum>
  <w:abstractNum w:abstractNumId="21">
    <w:nsid w:val="446C380A"/>
    <w:multiLevelType w:val="hybridMultilevel"/>
    <w:tmpl w:val="75BC36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D4B0D78"/>
    <w:multiLevelType w:val="hybridMultilevel"/>
    <w:tmpl w:val="C232A8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22E687B"/>
    <w:multiLevelType w:val="hybridMultilevel"/>
    <w:tmpl w:val="2AC092D8"/>
    <w:lvl w:ilvl="0" w:tplc="04100001">
      <w:start w:val="1"/>
      <w:numFmt w:val="decimal"/>
      <w:lvlText w:val="%1."/>
      <w:lvlJc w:val="left"/>
      <w:pPr>
        <w:ind w:left="1429" w:hanging="360"/>
      </w:pPr>
      <w:rPr>
        <w:rFont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4">
    <w:nsid w:val="572159B4"/>
    <w:multiLevelType w:val="hybridMultilevel"/>
    <w:tmpl w:val="48AECA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87E19BD"/>
    <w:multiLevelType w:val="hybridMultilevel"/>
    <w:tmpl w:val="312CAC4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A275C35"/>
    <w:multiLevelType w:val="hybridMultilevel"/>
    <w:tmpl w:val="534ACEA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C667D41"/>
    <w:multiLevelType w:val="hybridMultilevel"/>
    <w:tmpl w:val="71C2C2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C882186"/>
    <w:multiLevelType w:val="hybridMultilevel"/>
    <w:tmpl w:val="9AFC4F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DC46D71"/>
    <w:multiLevelType w:val="hybridMultilevel"/>
    <w:tmpl w:val="A984E00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2842201"/>
    <w:multiLevelType w:val="hybridMultilevel"/>
    <w:tmpl w:val="4E00D60A"/>
    <w:lvl w:ilvl="0" w:tplc="0410000D">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1">
    <w:nsid w:val="62E70B96"/>
    <w:multiLevelType w:val="hybridMultilevel"/>
    <w:tmpl w:val="794A97E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51228F3"/>
    <w:multiLevelType w:val="hybridMultilevel"/>
    <w:tmpl w:val="363E35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1841BFB"/>
    <w:multiLevelType w:val="hybridMultilevel"/>
    <w:tmpl w:val="48960BB4"/>
    <w:lvl w:ilvl="0" w:tplc="0410000D">
      <w:start w:val="1"/>
      <w:numFmt w:val="bullet"/>
      <w:lvlText w:val=""/>
      <w:lvlJc w:val="left"/>
      <w:pPr>
        <w:ind w:left="720" w:hanging="360"/>
      </w:pPr>
      <w:rPr>
        <w:rFonts w:ascii="Wingdings" w:hAnsi="Wingdings" w:hint="default"/>
      </w:rPr>
    </w:lvl>
    <w:lvl w:ilvl="1" w:tplc="74D81DC0">
      <w:start w:val="3"/>
      <w:numFmt w:val="bullet"/>
      <w:lvlText w:val="•"/>
      <w:lvlJc w:val="left"/>
      <w:pPr>
        <w:ind w:left="1440" w:hanging="360"/>
      </w:pPr>
      <w:rPr>
        <w:rFonts w:ascii="Arial Narrow" w:eastAsia="Times New Roman" w:hAnsi="Arial Narrow"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3BB2C8A"/>
    <w:multiLevelType w:val="hybridMultilevel"/>
    <w:tmpl w:val="07408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8B806C8"/>
    <w:multiLevelType w:val="hybridMultilevel"/>
    <w:tmpl w:val="AAB0BF5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C81227F"/>
    <w:multiLevelType w:val="hybridMultilevel"/>
    <w:tmpl w:val="3B628DDA"/>
    <w:lvl w:ilvl="0" w:tplc="04100001">
      <w:start w:val="1"/>
      <w:numFmt w:val="bullet"/>
      <w:lvlText w:val=""/>
      <w:lvlJc w:val="left"/>
      <w:pPr>
        <w:ind w:left="1429" w:hanging="360"/>
      </w:pPr>
      <w:rPr>
        <w:rFonts w:ascii="Symbol" w:hAnsi="Symbol" w:hint="default"/>
      </w:rPr>
    </w:lvl>
    <w:lvl w:ilvl="1" w:tplc="04100001">
      <w:start w:val="1"/>
      <w:numFmt w:val="bullet"/>
      <w:lvlText w:val=""/>
      <w:lvlJc w:val="left"/>
      <w:pPr>
        <w:ind w:left="2149" w:hanging="360"/>
      </w:pPr>
      <w:rPr>
        <w:rFonts w:ascii="Symbol" w:hAnsi="Symbol"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7">
    <w:nsid w:val="7CC55429"/>
    <w:multiLevelType w:val="hybridMultilevel"/>
    <w:tmpl w:val="D9344B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CDA110F"/>
    <w:multiLevelType w:val="hybridMultilevel"/>
    <w:tmpl w:val="47A85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E710953"/>
    <w:multiLevelType w:val="hybridMultilevel"/>
    <w:tmpl w:val="BFE2F4F2"/>
    <w:lvl w:ilvl="0" w:tplc="04100001">
      <w:start w:val="1"/>
      <w:numFmt w:val="decimal"/>
      <w:lvlText w:val="%1."/>
      <w:lvlJc w:val="left"/>
      <w:pPr>
        <w:ind w:left="1429" w:hanging="360"/>
      </w:pPr>
      <w:rPr>
        <w:rFont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0"/>
  </w:num>
  <w:num w:numId="2">
    <w:abstractNumId w:val="9"/>
  </w:num>
  <w:num w:numId="3">
    <w:abstractNumId w:val="29"/>
  </w:num>
  <w:num w:numId="4">
    <w:abstractNumId w:val="16"/>
  </w:num>
  <w:num w:numId="5">
    <w:abstractNumId w:val="26"/>
  </w:num>
  <w:num w:numId="6">
    <w:abstractNumId w:val="35"/>
  </w:num>
  <w:num w:numId="7">
    <w:abstractNumId w:val="33"/>
  </w:num>
  <w:num w:numId="8">
    <w:abstractNumId w:val="13"/>
  </w:num>
  <w:num w:numId="9">
    <w:abstractNumId w:val="24"/>
  </w:num>
  <w:num w:numId="10">
    <w:abstractNumId w:val="5"/>
  </w:num>
  <w:num w:numId="11">
    <w:abstractNumId w:val="39"/>
  </w:num>
  <w:num w:numId="12">
    <w:abstractNumId w:val="19"/>
  </w:num>
  <w:num w:numId="13">
    <w:abstractNumId w:val="23"/>
  </w:num>
  <w:num w:numId="14">
    <w:abstractNumId w:val="1"/>
  </w:num>
  <w:num w:numId="15">
    <w:abstractNumId w:val="32"/>
  </w:num>
  <w:num w:numId="16">
    <w:abstractNumId w:val="25"/>
  </w:num>
  <w:num w:numId="17">
    <w:abstractNumId w:val="8"/>
  </w:num>
  <w:num w:numId="18">
    <w:abstractNumId w:val="18"/>
  </w:num>
  <w:num w:numId="19">
    <w:abstractNumId w:val="31"/>
  </w:num>
  <w:num w:numId="20">
    <w:abstractNumId w:val="38"/>
  </w:num>
  <w:num w:numId="21">
    <w:abstractNumId w:val="22"/>
  </w:num>
  <w:num w:numId="22">
    <w:abstractNumId w:val="30"/>
  </w:num>
  <w:num w:numId="23">
    <w:abstractNumId w:val="4"/>
  </w:num>
  <w:num w:numId="24">
    <w:abstractNumId w:val="36"/>
  </w:num>
  <w:num w:numId="25">
    <w:abstractNumId w:val="12"/>
  </w:num>
  <w:num w:numId="26">
    <w:abstractNumId w:val="11"/>
  </w:num>
  <w:num w:numId="27">
    <w:abstractNumId w:val="7"/>
  </w:num>
  <w:num w:numId="28">
    <w:abstractNumId w:val="28"/>
  </w:num>
  <w:num w:numId="29">
    <w:abstractNumId w:val="34"/>
  </w:num>
  <w:num w:numId="30">
    <w:abstractNumId w:val="2"/>
  </w:num>
  <w:num w:numId="31">
    <w:abstractNumId w:val="15"/>
  </w:num>
  <w:num w:numId="32">
    <w:abstractNumId w:val="6"/>
    <w:lvlOverride w:ilvl="0">
      <w:startOverride w:val="1"/>
    </w:lvlOverride>
    <w:lvlOverride w:ilvl="1"/>
    <w:lvlOverride w:ilvl="2"/>
    <w:lvlOverride w:ilvl="3"/>
    <w:lvlOverride w:ilvl="4"/>
    <w:lvlOverride w:ilvl="5"/>
    <w:lvlOverride w:ilvl="6"/>
    <w:lvlOverride w:ilvl="7"/>
    <w:lvlOverride w:ilvl="8"/>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7"/>
  </w:num>
  <w:num w:numId="36">
    <w:abstractNumId w:val="3"/>
  </w:num>
  <w:num w:numId="37">
    <w:abstractNumId w:val="10"/>
  </w:num>
  <w:num w:numId="38">
    <w:abstractNumId w:val="20"/>
  </w:num>
  <w:num w:numId="39">
    <w:abstractNumId w:val="27"/>
  </w:num>
  <w:num w:numId="40">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DF1"/>
    <w:rsid w:val="00004451"/>
    <w:rsid w:val="00010D93"/>
    <w:rsid w:val="00014AA0"/>
    <w:rsid w:val="00014E21"/>
    <w:rsid w:val="00015D27"/>
    <w:rsid w:val="00015EAA"/>
    <w:rsid w:val="0001774B"/>
    <w:rsid w:val="00020DF1"/>
    <w:rsid w:val="0002436C"/>
    <w:rsid w:val="000255BD"/>
    <w:rsid w:val="0003447A"/>
    <w:rsid w:val="000366F8"/>
    <w:rsid w:val="00037009"/>
    <w:rsid w:val="0004161E"/>
    <w:rsid w:val="00046AFD"/>
    <w:rsid w:val="00046FD5"/>
    <w:rsid w:val="0006390C"/>
    <w:rsid w:val="000661DD"/>
    <w:rsid w:val="00067061"/>
    <w:rsid w:val="00073970"/>
    <w:rsid w:val="000740E1"/>
    <w:rsid w:val="0007484A"/>
    <w:rsid w:val="000809A8"/>
    <w:rsid w:val="00084223"/>
    <w:rsid w:val="000845B4"/>
    <w:rsid w:val="00084E64"/>
    <w:rsid w:val="0008786F"/>
    <w:rsid w:val="00087F62"/>
    <w:rsid w:val="00092D1A"/>
    <w:rsid w:val="00093485"/>
    <w:rsid w:val="0009421F"/>
    <w:rsid w:val="00094F3F"/>
    <w:rsid w:val="000A2080"/>
    <w:rsid w:val="000A3700"/>
    <w:rsid w:val="000A52DD"/>
    <w:rsid w:val="000A73A0"/>
    <w:rsid w:val="000A76C4"/>
    <w:rsid w:val="000B1124"/>
    <w:rsid w:val="000B179E"/>
    <w:rsid w:val="000B44B4"/>
    <w:rsid w:val="000C29E2"/>
    <w:rsid w:val="000C45DD"/>
    <w:rsid w:val="000C6B69"/>
    <w:rsid w:val="000D52B3"/>
    <w:rsid w:val="000D663B"/>
    <w:rsid w:val="000D6FA9"/>
    <w:rsid w:val="000E16A0"/>
    <w:rsid w:val="000E2124"/>
    <w:rsid w:val="000E4F28"/>
    <w:rsid w:val="000F03EF"/>
    <w:rsid w:val="000F5031"/>
    <w:rsid w:val="00100DE7"/>
    <w:rsid w:val="0010684B"/>
    <w:rsid w:val="001070C4"/>
    <w:rsid w:val="00110599"/>
    <w:rsid w:val="00113830"/>
    <w:rsid w:val="00114900"/>
    <w:rsid w:val="0011564A"/>
    <w:rsid w:val="00116B12"/>
    <w:rsid w:val="00121644"/>
    <w:rsid w:val="00121E7D"/>
    <w:rsid w:val="001237F2"/>
    <w:rsid w:val="00123CC0"/>
    <w:rsid w:val="00130BBD"/>
    <w:rsid w:val="00131991"/>
    <w:rsid w:val="00131D4B"/>
    <w:rsid w:val="0014159B"/>
    <w:rsid w:val="001455F4"/>
    <w:rsid w:val="001501C4"/>
    <w:rsid w:val="0015237E"/>
    <w:rsid w:val="001531C9"/>
    <w:rsid w:val="0016256B"/>
    <w:rsid w:val="00172E8A"/>
    <w:rsid w:val="0017358F"/>
    <w:rsid w:val="001757D8"/>
    <w:rsid w:val="001857BA"/>
    <w:rsid w:val="0019127A"/>
    <w:rsid w:val="00194653"/>
    <w:rsid w:val="00197603"/>
    <w:rsid w:val="001A0022"/>
    <w:rsid w:val="001A1B34"/>
    <w:rsid w:val="001A2BF1"/>
    <w:rsid w:val="001B3E8B"/>
    <w:rsid w:val="001B5F88"/>
    <w:rsid w:val="001B6165"/>
    <w:rsid w:val="001B6C3D"/>
    <w:rsid w:val="001C181D"/>
    <w:rsid w:val="001C3063"/>
    <w:rsid w:val="001C3CE0"/>
    <w:rsid w:val="001D1EBC"/>
    <w:rsid w:val="001D32F7"/>
    <w:rsid w:val="001D38BF"/>
    <w:rsid w:val="001E07B3"/>
    <w:rsid w:val="001E6F03"/>
    <w:rsid w:val="001F64E0"/>
    <w:rsid w:val="001F7AF5"/>
    <w:rsid w:val="00201222"/>
    <w:rsid w:val="00202AF4"/>
    <w:rsid w:val="00206F57"/>
    <w:rsid w:val="002072C7"/>
    <w:rsid w:val="00220BD0"/>
    <w:rsid w:val="00220C1E"/>
    <w:rsid w:val="00222DC4"/>
    <w:rsid w:val="00230F7A"/>
    <w:rsid w:val="0023232C"/>
    <w:rsid w:val="002325B7"/>
    <w:rsid w:val="002350E6"/>
    <w:rsid w:val="00236193"/>
    <w:rsid w:val="002361BD"/>
    <w:rsid w:val="00240B9C"/>
    <w:rsid w:val="00252EC0"/>
    <w:rsid w:val="0025757C"/>
    <w:rsid w:val="00260C9F"/>
    <w:rsid w:val="00264C0E"/>
    <w:rsid w:val="00266F32"/>
    <w:rsid w:val="002706C8"/>
    <w:rsid w:val="00270BB6"/>
    <w:rsid w:val="0027183E"/>
    <w:rsid w:val="00272156"/>
    <w:rsid w:val="0027770F"/>
    <w:rsid w:val="002820B3"/>
    <w:rsid w:val="0028669D"/>
    <w:rsid w:val="0028719B"/>
    <w:rsid w:val="00287340"/>
    <w:rsid w:val="002901B7"/>
    <w:rsid w:val="00292C60"/>
    <w:rsid w:val="00292D43"/>
    <w:rsid w:val="00293935"/>
    <w:rsid w:val="002A3208"/>
    <w:rsid w:val="002A7A97"/>
    <w:rsid w:val="002B70B4"/>
    <w:rsid w:val="002C28C1"/>
    <w:rsid w:val="002C325A"/>
    <w:rsid w:val="002C3761"/>
    <w:rsid w:val="002C5B65"/>
    <w:rsid w:val="002C6606"/>
    <w:rsid w:val="002D13FD"/>
    <w:rsid w:val="002D3310"/>
    <w:rsid w:val="002D5062"/>
    <w:rsid w:val="002D51ED"/>
    <w:rsid w:val="002E14C0"/>
    <w:rsid w:val="002E30E0"/>
    <w:rsid w:val="002E6D70"/>
    <w:rsid w:val="002F19C0"/>
    <w:rsid w:val="002F1CD5"/>
    <w:rsid w:val="002F2836"/>
    <w:rsid w:val="002F399B"/>
    <w:rsid w:val="002F617E"/>
    <w:rsid w:val="00300527"/>
    <w:rsid w:val="00300E2C"/>
    <w:rsid w:val="003017F3"/>
    <w:rsid w:val="003062B3"/>
    <w:rsid w:val="00313B09"/>
    <w:rsid w:val="0032036A"/>
    <w:rsid w:val="00320F65"/>
    <w:rsid w:val="003230DC"/>
    <w:rsid w:val="0033197E"/>
    <w:rsid w:val="00332486"/>
    <w:rsid w:val="00337151"/>
    <w:rsid w:val="003405D4"/>
    <w:rsid w:val="003467BA"/>
    <w:rsid w:val="00347088"/>
    <w:rsid w:val="0035358C"/>
    <w:rsid w:val="003542E2"/>
    <w:rsid w:val="00357757"/>
    <w:rsid w:val="00361869"/>
    <w:rsid w:val="003619DC"/>
    <w:rsid w:val="003621FA"/>
    <w:rsid w:val="00367EBB"/>
    <w:rsid w:val="003705D4"/>
    <w:rsid w:val="00374531"/>
    <w:rsid w:val="00375F55"/>
    <w:rsid w:val="00376A6C"/>
    <w:rsid w:val="003778E8"/>
    <w:rsid w:val="00377F4C"/>
    <w:rsid w:val="00387B4A"/>
    <w:rsid w:val="00391541"/>
    <w:rsid w:val="003A11D5"/>
    <w:rsid w:val="003A3E18"/>
    <w:rsid w:val="003A4382"/>
    <w:rsid w:val="003A48CD"/>
    <w:rsid w:val="003A4B33"/>
    <w:rsid w:val="003A51EC"/>
    <w:rsid w:val="003B2088"/>
    <w:rsid w:val="003B34B2"/>
    <w:rsid w:val="003B3717"/>
    <w:rsid w:val="003B483A"/>
    <w:rsid w:val="003B7407"/>
    <w:rsid w:val="003C1C7C"/>
    <w:rsid w:val="003C2335"/>
    <w:rsid w:val="003C3912"/>
    <w:rsid w:val="003C686B"/>
    <w:rsid w:val="003C775D"/>
    <w:rsid w:val="003D1AB1"/>
    <w:rsid w:val="003D3215"/>
    <w:rsid w:val="003D33D0"/>
    <w:rsid w:val="003D5B27"/>
    <w:rsid w:val="003D6ACE"/>
    <w:rsid w:val="003E1B30"/>
    <w:rsid w:val="003E412C"/>
    <w:rsid w:val="003F51A8"/>
    <w:rsid w:val="00405995"/>
    <w:rsid w:val="00406074"/>
    <w:rsid w:val="00412515"/>
    <w:rsid w:val="0041430E"/>
    <w:rsid w:val="00414AC8"/>
    <w:rsid w:val="00414F04"/>
    <w:rsid w:val="004154B0"/>
    <w:rsid w:val="00417893"/>
    <w:rsid w:val="00423132"/>
    <w:rsid w:val="00424454"/>
    <w:rsid w:val="00424DBD"/>
    <w:rsid w:val="00433972"/>
    <w:rsid w:val="00437D36"/>
    <w:rsid w:val="00441104"/>
    <w:rsid w:val="004424D7"/>
    <w:rsid w:val="0044284D"/>
    <w:rsid w:val="004461B8"/>
    <w:rsid w:val="00446393"/>
    <w:rsid w:val="00451352"/>
    <w:rsid w:val="00453800"/>
    <w:rsid w:val="004547F3"/>
    <w:rsid w:val="00463A82"/>
    <w:rsid w:val="00465617"/>
    <w:rsid w:val="004713FF"/>
    <w:rsid w:val="00474B59"/>
    <w:rsid w:val="0047529B"/>
    <w:rsid w:val="00481B18"/>
    <w:rsid w:val="00486896"/>
    <w:rsid w:val="004910E5"/>
    <w:rsid w:val="004970A2"/>
    <w:rsid w:val="004A0B57"/>
    <w:rsid w:val="004A0BA1"/>
    <w:rsid w:val="004A24C8"/>
    <w:rsid w:val="004A2A51"/>
    <w:rsid w:val="004A2C8A"/>
    <w:rsid w:val="004A314B"/>
    <w:rsid w:val="004A3C89"/>
    <w:rsid w:val="004A4B70"/>
    <w:rsid w:val="004A6A5B"/>
    <w:rsid w:val="004A7B82"/>
    <w:rsid w:val="004B25DB"/>
    <w:rsid w:val="004B6802"/>
    <w:rsid w:val="004C45A4"/>
    <w:rsid w:val="004C47EE"/>
    <w:rsid w:val="004C4913"/>
    <w:rsid w:val="004C56BA"/>
    <w:rsid w:val="004C608E"/>
    <w:rsid w:val="004D5A39"/>
    <w:rsid w:val="004D5BF4"/>
    <w:rsid w:val="004E4C0A"/>
    <w:rsid w:val="004E5888"/>
    <w:rsid w:val="004E621C"/>
    <w:rsid w:val="004F0455"/>
    <w:rsid w:val="004F0BEB"/>
    <w:rsid w:val="004F1BD8"/>
    <w:rsid w:val="004F2D7F"/>
    <w:rsid w:val="004F6244"/>
    <w:rsid w:val="005020FE"/>
    <w:rsid w:val="00502340"/>
    <w:rsid w:val="00503E24"/>
    <w:rsid w:val="005047F7"/>
    <w:rsid w:val="00505A71"/>
    <w:rsid w:val="0050608C"/>
    <w:rsid w:val="005105C2"/>
    <w:rsid w:val="005144BF"/>
    <w:rsid w:val="00516372"/>
    <w:rsid w:val="00521EEB"/>
    <w:rsid w:val="0052281D"/>
    <w:rsid w:val="00522EDF"/>
    <w:rsid w:val="005241EE"/>
    <w:rsid w:val="00530316"/>
    <w:rsid w:val="00536766"/>
    <w:rsid w:val="00541F3D"/>
    <w:rsid w:val="005440D6"/>
    <w:rsid w:val="00546BF0"/>
    <w:rsid w:val="00554AC7"/>
    <w:rsid w:val="0055614D"/>
    <w:rsid w:val="005562EF"/>
    <w:rsid w:val="00556E1A"/>
    <w:rsid w:val="00560D13"/>
    <w:rsid w:val="00561B16"/>
    <w:rsid w:val="00561D78"/>
    <w:rsid w:val="00566C68"/>
    <w:rsid w:val="00572A83"/>
    <w:rsid w:val="005736D2"/>
    <w:rsid w:val="005758C7"/>
    <w:rsid w:val="00577E38"/>
    <w:rsid w:val="00580017"/>
    <w:rsid w:val="0058181E"/>
    <w:rsid w:val="00584F17"/>
    <w:rsid w:val="00586975"/>
    <w:rsid w:val="00587887"/>
    <w:rsid w:val="00587BC7"/>
    <w:rsid w:val="00591E15"/>
    <w:rsid w:val="00595472"/>
    <w:rsid w:val="005A14F3"/>
    <w:rsid w:val="005A25BF"/>
    <w:rsid w:val="005A46DB"/>
    <w:rsid w:val="005A4D38"/>
    <w:rsid w:val="005A66EE"/>
    <w:rsid w:val="005B0C1A"/>
    <w:rsid w:val="005B17E4"/>
    <w:rsid w:val="005B1815"/>
    <w:rsid w:val="005B3CB1"/>
    <w:rsid w:val="005B3DC0"/>
    <w:rsid w:val="005C148D"/>
    <w:rsid w:val="005C19E7"/>
    <w:rsid w:val="005C1D1F"/>
    <w:rsid w:val="005C4660"/>
    <w:rsid w:val="005D0601"/>
    <w:rsid w:val="005D2420"/>
    <w:rsid w:val="005D3F98"/>
    <w:rsid w:val="005E4D40"/>
    <w:rsid w:val="005F2579"/>
    <w:rsid w:val="005F38B9"/>
    <w:rsid w:val="006003CD"/>
    <w:rsid w:val="006004CE"/>
    <w:rsid w:val="0060268F"/>
    <w:rsid w:val="00611EE8"/>
    <w:rsid w:val="0061472C"/>
    <w:rsid w:val="00614F67"/>
    <w:rsid w:val="00616496"/>
    <w:rsid w:val="0062080B"/>
    <w:rsid w:val="00621A9A"/>
    <w:rsid w:val="00621EB1"/>
    <w:rsid w:val="00632207"/>
    <w:rsid w:val="0063280A"/>
    <w:rsid w:val="00632DDF"/>
    <w:rsid w:val="0063302E"/>
    <w:rsid w:val="00633AF9"/>
    <w:rsid w:val="00637427"/>
    <w:rsid w:val="006409A5"/>
    <w:rsid w:val="00644E81"/>
    <w:rsid w:val="0064787C"/>
    <w:rsid w:val="0065000C"/>
    <w:rsid w:val="006529E6"/>
    <w:rsid w:val="00656467"/>
    <w:rsid w:val="006637D8"/>
    <w:rsid w:val="00666627"/>
    <w:rsid w:val="006707F1"/>
    <w:rsid w:val="00671F8B"/>
    <w:rsid w:val="00673184"/>
    <w:rsid w:val="00673E4B"/>
    <w:rsid w:val="0067586F"/>
    <w:rsid w:val="00676E63"/>
    <w:rsid w:val="00682BCA"/>
    <w:rsid w:val="00682F18"/>
    <w:rsid w:val="0068375E"/>
    <w:rsid w:val="00692F14"/>
    <w:rsid w:val="006966AB"/>
    <w:rsid w:val="006A03FD"/>
    <w:rsid w:val="006A099F"/>
    <w:rsid w:val="006B5C42"/>
    <w:rsid w:val="006C117D"/>
    <w:rsid w:val="006C1C97"/>
    <w:rsid w:val="006D13D5"/>
    <w:rsid w:val="006D1852"/>
    <w:rsid w:val="006D3073"/>
    <w:rsid w:val="006D3A58"/>
    <w:rsid w:val="006D4F60"/>
    <w:rsid w:val="006D56B0"/>
    <w:rsid w:val="006E79DD"/>
    <w:rsid w:val="006F4489"/>
    <w:rsid w:val="006F5A52"/>
    <w:rsid w:val="007039D2"/>
    <w:rsid w:val="00704C78"/>
    <w:rsid w:val="00712FA0"/>
    <w:rsid w:val="00714919"/>
    <w:rsid w:val="00716833"/>
    <w:rsid w:val="00721B5C"/>
    <w:rsid w:val="00721CC4"/>
    <w:rsid w:val="0072241E"/>
    <w:rsid w:val="00730E60"/>
    <w:rsid w:val="00741A1E"/>
    <w:rsid w:val="007446FA"/>
    <w:rsid w:val="0074471C"/>
    <w:rsid w:val="0074567A"/>
    <w:rsid w:val="00747A45"/>
    <w:rsid w:val="00754477"/>
    <w:rsid w:val="00772585"/>
    <w:rsid w:val="00781561"/>
    <w:rsid w:val="0078668B"/>
    <w:rsid w:val="00791B36"/>
    <w:rsid w:val="0079702C"/>
    <w:rsid w:val="007A2B61"/>
    <w:rsid w:val="007A70B1"/>
    <w:rsid w:val="007B2473"/>
    <w:rsid w:val="007C21F2"/>
    <w:rsid w:val="007C264E"/>
    <w:rsid w:val="007C71C8"/>
    <w:rsid w:val="007D23C4"/>
    <w:rsid w:val="007D4420"/>
    <w:rsid w:val="007D5C57"/>
    <w:rsid w:val="007D7125"/>
    <w:rsid w:val="007E08C9"/>
    <w:rsid w:val="007E112A"/>
    <w:rsid w:val="007E15B5"/>
    <w:rsid w:val="007E4901"/>
    <w:rsid w:val="007E7D27"/>
    <w:rsid w:val="007F197E"/>
    <w:rsid w:val="007F2CBC"/>
    <w:rsid w:val="007F3549"/>
    <w:rsid w:val="007F3B23"/>
    <w:rsid w:val="007F4F05"/>
    <w:rsid w:val="007F5A8D"/>
    <w:rsid w:val="00804114"/>
    <w:rsid w:val="00805047"/>
    <w:rsid w:val="00806598"/>
    <w:rsid w:val="00812986"/>
    <w:rsid w:val="008136F9"/>
    <w:rsid w:val="008139AD"/>
    <w:rsid w:val="00813D32"/>
    <w:rsid w:val="0081498C"/>
    <w:rsid w:val="00814CFD"/>
    <w:rsid w:val="0081597B"/>
    <w:rsid w:val="0082190C"/>
    <w:rsid w:val="008252C8"/>
    <w:rsid w:val="00826C27"/>
    <w:rsid w:val="00835B2A"/>
    <w:rsid w:val="00835FDE"/>
    <w:rsid w:val="0083676A"/>
    <w:rsid w:val="00836C59"/>
    <w:rsid w:val="00837C5E"/>
    <w:rsid w:val="008424F0"/>
    <w:rsid w:val="00854884"/>
    <w:rsid w:val="00856064"/>
    <w:rsid w:val="00856D43"/>
    <w:rsid w:val="00861088"/>
    <w:rsid w:val="00861E51"/>
    <w:rsid w:val="008642C3"/>
    <w:rsid w:val="008737EA"/>
    <w:rsid w:val="00873FA7"/>
    <w:rsid w:val="008765DD"/>
    <w:rsid w:val="00877B1B"/>
    <w:rsid w:val="00880DD9"/>
    <w:rsid w:val="00880E2B"/>
    <w:rsid w:val="00882547"/>
    <w:rsid w:val="00882DD6"/>
    <w:rsid w:val="00887B9A"/>
    <w:rsid w:val="008A223F"/>
    <w:rsid w:val="008A3460"/>
    <w:rsid w:val="008A5728"/>
    <w:rsid w:val="008B345D"/>
    <w:rsid w:val="008C060C"/>
    <w:rsid w:val="008C31BD"/>
    <w:rsid w:val="008C623A"/>
    <w:rsid w:val="008D1BDC"/>
    <w:rsid w:val="008D5ED4"/>
    <w:rsid w:val="008D72DC"/>
    <w:rsid w:val="008E25C6"/>
    <w:rsid w:val="008E7366"/>
    <w:rsid w:val="008F0767"/>
    <w:rsid w:val="008F41B3"/>
    <w:rsid w:val="00900F0E"/>
    <w:rsid w:val="00902732"/>
    <w:rsid w:val="00907D1B"/>
    <w:rsid w:val="0091243F"/>
    <w:rsid w:val="00914D72"/>
    <w:rsid w:val="00922992"/>
    <w:rsid w:val="0092642E"/>
    <w:rsid w:val="00927BD5"/>
    <w:rsid w:val="00934122"/>
    <w:rsid w:val="00936954"/>
    <w:rsid w:val="00937674"/>
    <w:rsid w:val="00942607"/>
    <w:rsid w:val="00944856"/>
    <w:rsid w:val="00945927"/>
    <w:rsid w:val="009479FC"/>
    <w:rsid w:val="00951C7E"/>
    <w:rsid w:val="00952245"/>
    <w:rsid w:val="00953FCD"/>
    <w:rsid w:val="00960A63"/>
    <w:rsid w:val="009665BE"/>
    <w:rsid w:val="009713EC"/>
    <w:rsid w:val="00972838"/>
    <w:rsid w:val="0098078A"/>
    <w:rsid w:val="00991604"/>
    <w:rsid w:val="009940CC"/>
    <w:rsid w:val="00994DB4"/>
    <w:rsid w:val="00996603"/>
    <w:rsid w:val="00997A0B"/>
    <w:rsid w:val="009A1580"/>
    <w:rsid w:val="009A23E2"/>
    <w:rsid w:val="009A2F5D"/>
    <w:rsid w:val="009A575F"/>
    <w:rsid w:val="009A6488"/>
    <w:rsid w:val="009B022B"/>
    <w:rsid w:val="009B69C3"/>
    <w:rsid w:val="009C0C15"/>
    <w:rsid w:val="009C0E0F"/>
    <w:rsid w:val="009C3EC7"/>
    <w:rsid w:val="009C491E"/>
    <w:rsid w:val="009C52FB"/>
    <w:rsid w:val="009D7AAC"/>
    <w:rsid w:val="009E3147"/>
    <w:rsid w:val="009F1C7C"/>
    <w:rsid w:val="009F1F82"/>
    <w:rsid w:val="009F6435"/>
    <w:rsid w:val="00A00905"/>
    <w:rsid w:val="00A014B5"/>
    <w:rsid w:val="00A017FB"/>
    <w:rsid w:val="00A01822"/>
    <w:rsid w:val="00A0216C"/>
    <w:rsid w:val="00A0272B"/>
    <w:rsid w:val="00A07498"/>
    <w:rsid w:val="00A16C78"/>
    <w:rsid w:val="00A237B5"/>
    <w:rsid w:val="00A23B7C"/>
    <w:rsid w:val="00A27405"/>
    <w:rsid w:val="00A30FE2"/>
    <w:rsid w:val="00A317F5"/>
    <w:rsid w:val="00A3556A"/>
    <w:rsid w:val="00A4172F"/>
    <w:rsid w:val="00A462B3"/>
    <w:rsid w:val="00A462B9"/>
    <w:rsid w:val="00A52D3A"/>
    <w:rsid w:val="00A567A1"/>
    <w:rsid w:val="00A60A0B"/>
    <w:rsid w:val="00A62BF6"/>
    <w:rsid w:val="00A656C7"/>
    <w:rsid w:val="00A679BB"/>
    <w:rsid w:val="00A70381"/>
    <w:rsid w:val="00A72DB8"/>
    <w:rsid w:val="00A76122"/>
    <w:rsid w:val="00A834AA"/>
    <w:rsid w:val="00A862DC"/>
    <w:rsid w:val="00A8706C"/>
    <w:rsid w:val="00A90696"/>
    <w:rsid w:val="00A92551"/>
    <w:rsid w:val="00A92867"/>
    <w:rsid w:val="00A93254"/>
    <w:rsid w:val="00A939FD"/>
    <w:rsid w:val="00A9645D"/>
    <w:rsid w:val="00AA2E31"/>
    <w:rsid w:val="00AA467E"/>
    <w:rsid w:val="00AB3D2D"/>
    <w:rsid w:val="00AD2A48"/>
    <w:rsid w:val="00AD78EA"/>
    <w:rsid w:val="00AE043C"/>
    <w:rsid w:val="00AE2394"/>
    <w:rsid w:val="00AE2A6F"/>
    <w:rsid w:val="00AE2E97"/>
    <w:rsid w:val="00AE4811"/>
    <w:rsid w:val="00AF144D"/>
    <w:rsid w:val="00AF31D1"/>
    <w:rsid w:val="00B01016"/>
    <w:rsid w:val="00B03FDD"/>
    <w:rsid w:val="00B0401F"/>
    <w:rsid w:val="00B11E69"/>
    <w:rsid w:val="00B1449C"/>
    <w:rsid w:val="00B155BA"/>
    <w:rsid w:val="00B15D75"/>
    <w:rsid w:val="00B16A57"/>
    <w:rsid w:val="00B20C6F"/>
    <w:rsid w:val="00B23A29"/>
    <w:rsid w:val="00B266F3"/>
    <w:rsid w:val="00B33657"/>
    <w:rsid w:val="00B3550F"/>
    <w:rsid w:val="00B36F7C"/>
    <w:rsid w:val="00B37C1F"/>
    <w:rsid w:val="00B4674D"/>
    <w:rsid w:val="00B46BD2"/>
    <w:rsid w:val="00B46E7B"/>
    <w:rsid w:val="00B47C97"/>
    <w:rsid w:val="00B50156"/>
    <w:rsid w:val="00B51274"/>
    <w:rsid w:val="00B5323F"/>
    <w:rsid w:val="00B5447A"/>
    <w:rsid w:val="00B570D3"/>
    <w:rsid w:val="00B6332A"/>
    <w:rsid w:val="00B67C96"/>
    <w:rsid w:val="00B70939"/>
    <w:rsid w:val="00B712F2"/>
    <w:rsid w:val="00B76649"/>
    <w:rsid w:val="00B81C7B"/>
    <w:rsid w:val="00B83BAF"/>
    <w:rsid w:val="00B874C4"/>
    <w:rsid w:val="00B901FC"/>
    <w:rsid w:val="00B92848"/>
    <w:rsid w:val="00B92A53"/>
    <w:rsid w:val="00BA051F"/>
    <w:rsid w:val="00BA0E24"/>
    <w:rsid w:val="00BA2237"/>
    <w:rsid w:val="00BA62A5"/>
    <w:rsid w:val="00BA7C87"/>
    <w:rsid w:val="00BB3830"/>
    <w:rsid w:val="00BB38CA"/>
    <w:rsid w:val="00BB4B7F"/>
    <w:rsid w:val="00BC52B6"/>
    <w:rsid w:val="00BC57B1"/>
    <w:rsid w:val="00BC63D2"/>
    <w:rsid w:val="00BD2876"/>
    <w:rsid w:val="00BD3793"/>
    <w:rsid w:val="00BD54DE"/>
    <w:rsid w:val="00BD6E89"/>
    <w:rsid w:val="00BE0430"/>
    <w:rsid w:val="00BE2311"/>
    <w:rsid w:val="00BE45EE"/>
    <w:rsid w:val="00BE7C66"/>
    <w:rsid w:val="00BF0C06"/>
    <w:rsid w:val="00BF29EF"/>
    <w:rsid w:val="00BF4C50"/>
    <w:rsid w:val="00BF6213"/>
    <w:rsid w:val="00C00988"/>
    <w:rsid w:val="00C01158"/>
    <w:rsid w:val="00C0206D"/>
    <w:rsid w:val="00C03D7B"/>
    <w:rsid w:val="00C0455C"/>
    <w:rsid w:val="00C07F75"/>
    <w:rsid w:val="00C146C2"/>
    <w:rsid w:val="00C16706"/>
    <w:rsid w:val="00C17C4D"/>
    <w:rsid w:val="00C2063D"/>
    <w:rsid w:val="00C20A51"/>
    <w:rsid w:val="00C22931"/>
    <w:rsid w:val="00C26ACF"/>
    <w:rsid w:val="00C350F8"/>
    <w:rsid w:val="00C405E4"/>
    <w:rsid w:val="00C42311"/>
    <w:rsid w:val="00C44B2E"/>
    <w:rsid w:val="00C51D6E"/>
    <w:rsid w:val="00C53284"/>
    <w:rsid w:val="00C5651A"/>
    <w:rsid w:val="00C56FBD"/>
    <w:rsid w:val="00C5736C"/>
    <w:rsid w:val="00C60FEA"/>
    <w:rsid w:val="00C703A5"/>
    <w:rsid w:val="00C748A9"/>
    <w:rsid w:val="00C807F8"/>
    <w:rsid w:val="00C814DC"/>
    <w:rsid w:val="00C87584"/>
    <w:rsid w:val="00C93893"/>
    <w:rsid w:val="00C94B43"/>
    <w:rsid w:val="00C95916"/>
    <w:rsid w:val="00CA1108"/>
    <w:rsid w:val="00CA460E"/>
    <w:rsid w:val="00CA4A7C"/>
    <w:rsid w:val="00CA66F7"/>
    <w:rsid w:val="00CB0B5E"/>
    <w:rsid w:val="00CB6F42"/>
    <w:rsid w:val="00CC0DC9"/>
    <w:rsid w:val="00CC3BC8"/>
    <w:rsid w:val="00CC43E9"/>
    <w:rsid w:val="00CC575E"/>
    <w:rsid w:val="00CC5DD5"/>
    <w:rsid w:val="00CC7488"/>
    <w:rsid w:val="00CD11A1"/>
    <w:rsid w:val="00CD4C67"/>
    <w:rsid w:val="00CD7E88"/>
    <w:rsid w:val="00CE07ED"/>
    <w:rsid w:val="00CE20E1"/>
    <w:rsid w:val="00CE471B"/>
    <w:rsid w:val="00CE4ABA"/>
    <w:rsid w:val="00CE6A80"/>
    <w:rsid w:val="00CE7417"/>
    <w:rsid w:val="00CE7C3C"/>
    <w:rsid w:val="00CF1BBC"/>
    <w:rsid w:val="00CF3A7C"/>
    <w:rsid w:val="00D018EA"/>
    <w:rsid w:val="00D02A9C"/>
    <w:rsid w:val="00D0481F"/>
    <w:rsid w:val="00D060CA"/>
    <w:rsid w:val="00D12841"/>
    <w:rsid w:val="00D16639"/>
    <w:rsid w:val="00D20BDF"/>
    <w:rsid w:val="00D24B1D"/>
    <w:rsid w:val="00D24F70"/>
    <w:rsid w:val="00D31485"/>
    <w:rsid w:val="00D42953"/>
    <w:rsid w:val="00D4466F"/>
    <w:rsid w:val="00D44CCD"/>
    <w:rsid w:val="00D47B4F"/>
    <w:rsid w:val="00D53703"/>
    <w:rsid w:val="00D53A27"/>
    <w:rsid w:val="00D5638D"/>
    <w:rsid w:val="00D56561"/>
    <w:rsid w:val="00D63000"/>
    <w:rsid w:val="00D679D8"/>
    <w:rsid w:val="00D67EDB"/>
    <w:rsid w:val="00D712CB"/>
    <w:rsid w:val="00D72543"/>
    <w:rsid w:val="00D747F9"/>
    <w:rsid w:val="00D74C25"/>
    <w:rsid w:val="00D75E73"/>
    <w:rsid w:val="00D76E5A"/>
    <w:rsid w:val="00D77CD0"/>
    <w:rsid w:val="00D811C1"/>
    <w:rsid w:val="00D825D5"/>
    <w:rsid w:val="00D82FA1"/>
    <w:rsid w:val="00D84032"/>
    <w:rsid w:val="00D857B3"/>
    <w:rsid w:val="00D86E0B"/>
    <w:rsid w:val="00D90F47"/>
    <w:rsid w:val="00D92345"/>
    <w:rsid w:val="00D92E6B"/>
    <w:rsid w:val="00DA0EEB"/>
    <w:rsid w:val="00DA4BAA"/>
    <w:rsid w:val="00DB23B0"/>
    <w:rsid w:val="00DB31D3"/>
    <w:rsid w:val="00DB6301"/>
    <w:rsid w:val="00DC0F43"/>
    <w:rsid w:val="00DC17E6"/>
    <w:rsid w:val="00DC4945"/>
    <w:rsid w:val="00DC5931"/>
    <w:rsid w:val="00DC742D"/>
    <w:rsid w:val="00DD0D2B"/>
    <w:rsid w:val="00DD37EB"/>
    <w:rsid w:val="00DD6671"/>
    <w:rsid w:val="00DE0793"/>
    <w:rsid w:val="00DE4D57"/>
    <w:rsid w:val="00DE7591"/>
    <w:rsid w:val="00DF0425"/>
    <w:rsid w:val="00DF4C74"/>
    <w:rsid w:val="00E01D78"/>
    <w:rsid w:val="00E06A53"/>
    <w:rsid w:val="00E06CA1"/>
    <w:rsid w:val="00E07DF6"/>
    <w:rsid w:val="00E1337E"/>
    <w:rsid w:val="00E13920"/>
    <w:rsid w:val="00E14A5F"/>
    <w:rsid w:val="00E155E3"/>
    <w:rsid w:val="00E157DE"/>
    <w:rsid w:val="00E15E8F"/>
    <w:rsid w:val="00E20BD6"/>
    <w:rsid w:val="00E26278"/>
    <w:rsid w:val="00E32093"/>
    <w:rsid w:val="00E32DC6"/>
    <w:rsid w:val="00E33052"/>
    <w:rsid w:val="00E33984"/>
    <w:rsid w:val="00E339B1"/>
    <w:rsid w:val="00E35E84"/>
    <w:rsid w:val="00E373EE"/>
    <w:rsid w:val="00E408F8"/>
    <w:rsid w:val="00E53B7D"/>
    <w:rsid w:val="00E54C7F"/>
    <w:rsid w:val="00E54D0F"/>
    <w:rsid w:val="00E55B49"/>
    <w:rsid w:val="00E623E0"/>
    <w:rsid w:val="00E64D2A"/>
    <w:rsid w:val="00E67EF5"/>
    <w:rsid w:val="00E77850"/>
    <w:rsid w:val="00E80CCD"/>
    <w:rsid w:val="00E80E7A"/>
    <w:rsid w:val="00E840A1"/>
    <w:rsid w:val="00E8528F"/>
    <w:rsid w:val="00E92289"/>
    <w:rsid w:val="00E948EF"/>
    <w:rsid w:val="00E963CC"/>
    <w:rsid w:val="00EB14A7"/>
    <w:rsid w:val="00EB2B0B"/>
    <w:rsid w:val="00EB3365"/>
    <w:rsid w:val="00EB5D6B"/>
    <w:rsid w:val="00EB7691"/>
    <w:rsid w:val="00EC452C"/>
    <w:rsid w:val="00EC4A28"/>
    <w:rsid w:val="00EC545B"/>
    <w:rsid w:val="00EC6B7D"/>
    <w:rsid w:val="00ED0C75"/>
    <w:rsid w:val="00ED2122"/>
    <w:rsid w:val="00EE0BF8"/>
    <w:rsid w:val="00EE0F00"/>
    <w:rsid w:val="00EE11AF"/>
    <w:rsid w:val="00EE1C9F"/>
    <w:rsid w:val="00EE37C1"/>
    <w:rsid w:val="00EE4712"/>
    <w:rsid w:val="00EE472D"/>
    <w:rsid w:val="00EF2A48"/>
    <w:rsid w:val="00EF4E0E"/>
    <w:rsid w:val="00EF6F3A"/>
    <w:rsid w:val="00F010DB"/>
    <w:rsid w:val="00F01CAA"/>
    <w:rsid w:val="00F077B0"/>
    <w:rsid w:val="00F10BD1"/>
    <w:rsid w:val="00F10F14"/>
    <w:rsid w:val="00F13161"/>
    <w:rsid w:val="00F1583D"/>
    <w:rsid w:val="00F15E5F"/>
    <w:rsid w:val="00F1696E"/>
    <w:rsid w:val="00F23E82"/>
    <w:rsid w:val="00F26EDB"/>
    <w:rsid w:val="00F3314E"/>
    <w:rsid w:val="00F33324"/>
    <w:rsid w:val="00F35623"/>
    <w:rsid w:val="00F35823"/>
    <w:rsid w:val="00F35FC1"/>
    <w:rsid w:val="00F36D8C"/>
    <w:rsid w:val="00F37E08"/>
    <w:rsid w:val="00F450BE"/>
    <w:rsid w:val="00F53151"/>
    <w:rsid w:val="00F53879"/>
    <w:rsid w:val="00F57758"/>
    <w:rsid w:val="00F606B6"/>
    <w:rsid w:val="00F62293"/>
    <w:rsid w:val="00F65D55"/>
    <w:rsid w:val="00F6641A"/>
    <w:rsid w:val="00F66D38"/>
    <w:rsid w:val="00F74495"/>
    <w:rsid w:val="00F75E30"/>
    <w:rsid w:val="00F8327B"/>
    <w:rsid w:val="00F83BF4"/>
    <w:rsid w:val="00F92B23"/>
    <w:rsid w:val="00FA0B17"/>
    <w:rsid w:val="00FA2C30"/>
    <w:rsid w:val="00FA487E"/>
    <w:rsid w:val="00FB1B06"/>
    <w:rsid w:val="00FB384F"/>
    <w:rsid w:val="00FB38B8"/>
    <w:rsid w:val="00FB570A"/>
    <w:rsid w:val="00FB65C3"/>
    <w:rsid w:val="00FD071D"/>
    <w:rsid w:val="00FD6A65"/>
    <w:rsid w:val="00FE17FB"/>
    <w:rsid w:val="00FE4234"/>
    <w:rsid w:val="00FE4CEE"/>
    <w:rsid w:val="00FF046C"/>
    <w:rsid w:val="00FF0F4A"/>
    <w:rsid w:val="00FF3EC4"/>
    <w:rsid w:val="00FF45DC"/>
    <w:rsid w:val="00FF7B94"/>
    <w:rsid w:val="00FF7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C18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2124"/>
    <w:rPr>
      <w:sz w:val="24"/>
      <w:szCs w:val="24"/>
    </w:rPr>
  </w:style>
  <w:style w:type="paragraph" w:styleId="Titolo1">
    <w:name w:val="heading 1"/>
    <w:basedOn w:val="Normale"/>
    <w:next w:val="Normale"/>
    <w:qFormat/>
    <w:rsid w:val="003D5B27"/>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D5B27"/>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3D5B27"/>
    <w:pPr>
      <w:keepNext/>
      <w:spacing w:before="240" w:after="60"/>
      <w:outlineLvl w:val="2"/>
    </w:pPr>
    <w:rPr>
      <w:rFonts w:ascii="Arial" w:hAnsi="Arial" w:cs="Arial"/>
      <w:b/>
      <w:bCs/>
      <w:sz w:val="26"/>
      <w:szCs w:val="26"/>
    </w:rPr>
  </w:style>
  <w:style w:type="paragraph" w:styleId="Titolo4">
    <w:name w:val="heading 4"/>
    <w:basedOn w:val="Normale"/>
    <w:qFormat/>
    <w:rsid w:val="00194653"/>
    <w:pPr>
      <w:spacing w:before="100" w:beforeAutospacing="1" w:after="100" w:afterAutospacing="1"/>
      <w:outlineLvl w:val="3"/>
    </w:pPr>
    <w:rPr>
      <w:b/>
      <w:bCs/>
    </w:rPr>
  </w:style>
  <w:style w:type="paragraph" w:styleId="Titolo5">
    <w:name w:val="heading 5"/>
    <w:basedOn w:val="Normale"/>
    <w:qFormat/>
    <w:rsid w:val="00194653"/>
    <w:pPr>
      <w:spacing w:before="100" w:beforeAutospacing="1" w:after="100" w:afterAutospacing="1"/>
      <w:outlineLvl w:val="4"/>
    </w:pPr>
    <w:rPr>
      <w:b/>
      <w:bCs/>
      <w:sz w:val="20"/>
      <w:szCs w:val="20"/>
    </w:rPr>
  </w:style>
  <w:style w:type="paragraph" w:styleId="Titolo6">
    <w:name w:val="heading 6"/>
    <w:basedOn w:val="Normale"/>
    <w:next w:val="Normale"/>
    <w:link w:val="Titolo6Carattere"/>
    <w:semiHidden/>
    <w:unhideWhenUsed/>
    <w:qFormat/>
    <w:rsid w:val="000B44B4"/>
    <w:pPr>
      <w:keepNext/>
      <w:keepLines/>
      <w:spacing w:before="40"/>
      <w:outlineLvl w:val="5"/>
    </w:pPr>
    <w:rPr>
      <w:rFonts w:asciiTheme="majorHAnsi" w:eastAsiaTheme="majorEastAsia" w:hAnsiTheme="majorHAnsi" w:cstheme="majorBidi"/>
      <w:color w:val="243F60" w:themeColor="accent1" w:themeShade="7F"/>
    </w:rPr>
  </w:style>
  <w:style w:type="paragraph" w:styleId="Titolo9">
    <w:name w:val="heading 9"/>
    <w:basedOn w:val="Normale"/>
    <w:next w:val="Normale"/>
    <w:qFormat/>
    <w:rsid w:val="003D5B27"/>
    <w:pPr>
      <w:spacing w:before="240" w:after="60"/>
      <w:outlineLvl w:val="8"/>
    </w:pPr>
    <w:rPr>
      <w:rFonts w:ascii="Arial" w:hAnsi="Arial" w:cs="Arial"/>
      <w:color w:val="000066"/>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E26278"/>
    <w:rPr>
      <w:rFonts w:ascii="Tahoma" w:hAnsi="Tahoma" w:cs="Tahoma"/>
      <w:sz w:val="16"/>
      <w:szCs w:val="16"/>
    </w:rPr>
  </w:style>
  <w:style w:type="character" w:styleId="Collegamentoipertestuale">
    <w:name w:val="Hyperlink"/>
    <w:uiPriority w:val="99"/>
    <w:rsid w:val="00272156"/>
    <w:rPr>
      <w:color w:val="0000FF"/>
      <w:u w:val="single"/>
    </w:rPr>
  </w:style>
  <w:style w:type="paragraph" w:styleId="Intestazione">
    <w:name w:val="header"/>
    <w:basedOn w:val="Normale"/>
    <w:link w:val="IntestazioneCarattere"/>
    <w:rsid w:val="005B3DC0"/>
    <w:pPr>
      <w:tabs>
        <w:tab w:val="center" w:pos="4819"/>
        <w:tab w:val="right" w:pos="9638"/>
      </w:tabs>
    </w:pPr>
  </w:style>
  <w:style w:type="paragraph" w:styleId="Pidipagina">
    <w:name w:val="footer"/>
    <w:basedOn w:val="Normale"/>
    <w:rsid w:val="005B3DC0"/>
    <w:pPr>
      <w:tabs>
        <w:tab w:val="center" w:pos="4819"/>
        <w:tab w:val="right" w:pos="9638"/>
      </w:tabs>
    </w:pPr>
  </w:style>
  <w:style w:type="character" w:customStyle="1" w:styleId="contentpane">
    <w:name w:val="contentpane"/>
    <w:basedOn w:val="Carpredefinitoparagrafo"/>
    <w:rsid w:val="000E4F28"/>
  </w:style>
  <w:style w:type="paragraph" w:styleId="Corpotesto">
    <w:name w:val="Body Text"/>
    <w:basedOn w:val="Normale"/>
    <w:rsid w:val="007B2473"/>
    <w:pPr>
      <w:spacing w:line="340" w:lineRule="atLeast"/>
      <w:jc w:val="center"/>
    </w:pPr>
    <w:rPr>
      <w:rFonts w:ascii="CG Omega" w:hAnsi="CG Omega"/>
      <w:iCs/>
      <w:sz w:val="22"/>
    </w:rPr>
  </w:style>
  <w:style w:type="character" w:styleId="Numeropagina">
    <w:name w:val="page number"/>
    <w:basedOn w:val="Carpredefinitoparagrafo"/>
    <w:rsid w:val="00194653"/>
  </w:style>
  <w:style w:type="paragraph" w:styleId="Corpodeltesto2">
    <w:name w:val="Body Text 2"/>
    <w:basedOn w:val="Normale"/>
    <w:rsid w:val="00A567A1"/>
    <w:pPr>
      <w:spacing w:after="120" w:line="480" w:lineRule="auto"/>
    </w:pPr>
  </w:style>
  <w:style w:type="character" w:styleId="Collegamentovisitato">
    <w:name w:val="FollowedHyperlink"/>
    <w:rsid w:val="003D5B27"/>
    <w:rPr>
      <w:color w:val="800080"/>
      <w:u w:val="single"/>
    </w:rPr>
  </w:style>
  <w:style w:type="paragraph" w:styleId="NormaleWeb">
    <w:name w:val="Normal (Web)"/>
    <w:basedOn w:val="Normale"/>
    <w:rsid w:val="003D5B27"/>
    <w:pPr>
      <w:spacing w:before="100" w:beforeAutospacing="1" w:after="100" w:afterAutospacing="1"/>
    </w:pPr>
  </w:style>
  <w:style w:type="paragraph" w:styleId="Corpodeltesto3">
    <w:name w:val="Body Text 3"/>
    <w:basedOn w:val="Normale"/>
    <w:rsid w:val="003D5B27"/>
    <w:pPr>
      <w:spacing w:after="120"/>
    </w:pPr>
    <w:rPr>
      <w:sz w:val="16"/>
      <w:szCs w:val="16"/>
    </w:rPr>
  </w:style>
  <w:style w:type="paragraph" w:customStyle="1" w:styleId="in-evidenza">
    <w:name w:val="in-evidenza"/>
    <w:basedOn w:val="Normale"/>
    <w:rsid w:val="003D5B27"/>
    <w:pPr>
      <w:spacing w:before="100" w:beforeAutospacing="1" w:after="100" w:afterAutospacing="1"/>
    </w:pPr>
  </w:style>
  <w:style w:type="character" w:customStyle="1" w:styleId="bold1">
    <w:name w:val="bold1"/>
    <w:rsid w:val="003D5B27"/>
    <w:rPr>
      <w:b/>
      <w:bCs/>
    </w:rPr>
  </w:style>
  <w:style w:type="character" w:styleId="Enfasigrassetto">
    <w:name w:val="Strong"/>
    <w:qFormat/>
    <w:rsid w:val="003D5B27"/>
    <w:rPr>
      <w:b/>
      <w:bCs/>
    </w:rPr>
  </w:style>
  <w:style w:type="paragraph" w:styleId="Rientrocorpodeltesto">
    <w:name w:val="Body Text Indent"/>
    <w:basedOn w:val="Normale"/>
    <w:rsid w:val="005F2579"/>
    <w:pPr>
      <w:spacing w:after="120"/>
      <w:ind w:left="283"/>
    </w:pPr>
    <w:rPr>
      <w:sz w:val="20"/>
      <w:szCs w:val="20"/>
    </w:rPr>
  </w:style>
  <w:style w:type="paragraph" w:styleId="Rientrocorpodeltesto3">
    <w:name w:val="Body Text Indent 3"/>
    <w:basedOn w:val="Normale"/>
    <w:rsid w:val="005F2579"/>
    <w:pPr>
      <w:spacing w:after="120"/>
      <w:ind w:left="283"/>
    </w:pPr>
    <w:rPr>
      <w:sz w:val="16"/>
      <w:szCs w:val="16"/>
    </w:rPr>
  </w:style>
  <w:style w:type="table" w:styleId="Grigliatabella">
    <w:name w:val="Table Grid"/>
    <w:basedOn w:val="Tabellanormale"/>
    <w:rsid w:val="00FA0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A0E24"/>
    <w:pPr>
      <w:ind w:left="720"/>
      <w:contextualSpacing/>
    </w:pPr>
  </w:style>
  <w:style w:type="paragraph" w:customStyle="1" w:styleId="Default">
    <w:name w:val="Default"/>
    <w:rsid w:val="00B3550F"/>
    <w:pPr>
      <w:autoSpaceDE w:val="0"/>
      <w:autoSpaceDN w:val="0"/>
      <w:adjustRightInd w:val="0"/>
    </w:pPr>
    <w:rPr>
      <w:color w:val="000000"/>
      <w:sz w:val="24"/>
      <w:szCs w:val="24"/>
      <w:lang w:val="en-GB"/>
    </w:rPr>
  </w:style>
  <w:style w:type="paragraph" w:styleId="Puntoelenco">
    <w:name w:val="List Bullet"/>
    <w:basedOn w:val="Normale"/>
    <w:unhideWhenUsed/>
    <w:rsid w:val="004F0BEB"/>
    <w:pPr>
      <w:numPr>
        <w:numId w:val="1"/>
      </w:numPr>
      <w:contextualSpacing/>
    </w:pPr>
  </w:style>
  <w:style w:type="character" w:styleId="Rimandocommento">
    <w:name w:val="annotation reference"/>
    <w:basedOn w:val="Carpredefinitoparagrafo"/>
    <w:semiHidden/>
    <w:unhideWhenUsed/>
    <w:rsid w:val="00201222"/>
    <w:rPr>
      <w:sz w:val="16"/>
      <w:szCs w:val="16"/>
    </w:rPr>
  </w:style>
  <w:style w:type="paragraph" w:styleId="Testocommento">
    <w:name w:val="annotation text"/>
    <w:basedOn w:val="Normale"/>
    <w:link w:val="TestocommentoCarattere"/>
    <w:semiHidden/>
    <w:unhideWhenUsed/>
    <w:rsid w:val="00201222"/>
    <w:rPr>
      <w:sz w:val="20"/>
      <w:szCs w:val="20"/>
    </w:rPr>
  </w:style>
  <w:style w:type="character" w:customStyle="1" w:styleId="TestocommentoCarattere">
    <w:name w:val="Testo commento Carattere"/>
    <w:basedOn w:val="Carpredefinitoparagrafo"/>
    <w:link w:val="Testocommento"/>
    <w:semiHidden/>
    <w:rsid w:val="00201222"/>
  </w:style>
  <w:style w:type="paragraph" w:styleId="Soggettocommento">
    <w:name w:val="annotation subject"/>
    <w:basedOn w:val="Testocommento"/>
    <w:next w:val="Testocommento"/>
    <w:link w:val="SoggettocommentoCarattere"/>
    <w:semiHidden/>
    <w:unhideWhenUsed/>
    <w:rsid w:val="00201222"/>
    <w:rPr>
      <w:b/>
      <w:bCs/>
    </w:rPr>
  </w:style>
  <w:style w:type="character" w:customStyle="1" w:styleId="SoggettocommentoCarattere">
    <w:name w:val="Soggetto commento Carattere"/>
    <w:basedOn w:val="TestocommentoCarattere"/>
    <w:link w:val="Soggettocommento"/>
    <w:semiHidden/>
    <w:rsid w:val="00201222"/>
    <w:rPr>
      <w:b/>
      <w:bCs/>
    </w:rPr>
  </w:style>
  <w:style w:type="paragraph" w:customStyle="1" w:styleId="tabellacompatta">
    <w:name w:val="tabella compatta"/>
    <w:basedOn w:val="Normale"/>
    <w:link w:val="tabellacompattaCarattere"/>
    <w:qFormat/>
    <w:rsid w:val="00EE1C9F"/>
    <w:pPr>
      <w:suppressAutoHyphens/>
      <w:jc w:val="both"/>
    </w:pPr>
    <w:rPr>
      <w:rFonts w:ascii="Arial Narrow" w:eastAsia="Droid Sans Fallback" w:hAnsi="Arial Narrow"/>
      <w:color w:val="00000A"/>
      <w:sz w:val="20"/>
      <w:szCs w:val="20"/>
      <w:lang w:eastAsia="en-US"/>
    </w:rPr>
  </w:style>
  <w:style w:type="character" w:customStyle="1" w:styleId="tabellacompattaCarattere">
    <w:name w:val="tabella compatta Carattere"/>
    <w:basedOn w:val="Carpredefinitoparagrafo"/>
    <w:link w:val="tabellacompatta"/>
    <w:rsid w:val="00EE1C9F"/>
    <w:rPr>
      <w:rFonts w:ascii="Arial Narrow" w:eastAsia="Droid Sans Fallback" w:hAnsi="Arial Narrow"/>
      <w:color w:val="00000A"/>
      <w:lang w:eastAsia="en-US"/>
    </w:rPr>
  </w:style>
  <w:style w:type="character" w:customStyle="1" w:styleId="IntestazioneCarattere">
    <w:name w:val="Intestazione Carattere"/>
    <w:link w:val="Intestazione"/>
    <w:rsid w:val="001C3063"/>
    <w:rPr>
      <w:sz w:val="24"/>
      <w:szCs w:val="24"/>
    </w:rPr>
  </w:style>
  <w:style w:type="paragraph" w:customStyle="1" w:styleId="TestoNormale">
    <w:name w:val="Testo Normale"/>
    <w:basedOn w:val="Normale"/>
    <w:rsid w:val="00A0216C"/>
    <w:pPr>
      <w:spacing w:line="360" w:lineRule="atLeast"/>
      <w:jc w:val="both"/>
    </w:pPr>
    <w:rPr>
      <w:rFonts w:ascii="Arial" w:hAnsi="Arial"/>
      <w:szCs w:val="20"/>
    </w:rPr>
  </w:style>
  <w:style w:type="paragraph" w:styleId="Titolo">
    <w:name w:val="Title"/>
    <w:basedOn w:val="Normale"/>
    <w:link w:val="TitoloCarattere"/>
    <w:qFormat/>
    <w:rsid w:val="00A0216C"/>
    <w:pPr>
      <w:jc w:val="center"/>
    </w:pPr>
    <w:rPr>
      <w:b/>
      <w:bCs/>
      <w:i/>
      <w:iCs/>
      <w:sz w:val="28"/>
    </w:rPr>
  </w:style>
  <w:style w:type="character" w:customStyle="1" w:styleId="TitoloCarattere">
    <w:name w:val="Titolo Carattere"/>
    <w:basedOn w:val="Carpredefinitoparagrafo"/>
    <w:link w:val="Titolo"/>
    <w:rsid w:val="00A0216C"/>
    <w:rPr>
      <w:b/>
      <w:bCs/>
      <w:i/>
      <w:iCs/>
      <w:sz w:val="28"/>
      <w:szCs w:val="24"/>
    </w:rPr>
  </w:style>
  <w:style w:type="paragraph" w:styleId="Sommario2">
    <w:name w:val="toc 2"/>
    <w:basedOn w:val="Normale"/>
    <w:next w:val="Normale"/>
    <w:autoRedefine/>
    <w:uiPriority w:val="39"/>
    <w:rsid w:val="005A25BF"/>
    <w:pPr>
      <w:tabs>
        <w:tab w:val="left" w:pos="284"/>
        <w:tab w:val="right" w:leader="dot" w:pos="10063"/>
      </w:tabs>
      <w:spacing w:before="240" w:after="240"/>
      <w:ind w:left="284"/>
    </w:pPr>
    <w:rPr>
      <w:rFonts w:ascii="Arial Narrow" w:hAnsi="Arial Narrow"/>
      <w:bCs/>
      <w:szCs w:val="20"/>
    </w:rPr>
  </w:style>
  <w:style w:type="paragraph" w:styleId="Sommario1">
    <w:name w:val="toc 1"/>
    <w:aliases w:val="Unicusano"/>
    <w:basedOn w:val="Indice1"/>
    <w:next w:val="Indice1"/>
    <w:uiPriority w:val="39"/>
    <w:qFormat/>
    <w:rsid w:val="006A099F"/>
    <w:pPr>
      <w:tabs>
        <w:tab w:val="right" w:leader="dot" w:pos="10053"/>
      </w:tabs>
      <w:spacing w:before="240" w:after="240"/>
      <w:ind w:left="238" w:hanging="238"/>
    </w:pPr>
    <w:rPr>
      <w:rFonts w:ascii="Arial Narrow" w:hAnsi="Arial Narrow" w:cs="Arial"/>
      <w:bCs/>
      <w:caps/>
    </w:rPr>
  </w:style>
  <w:style w:type="paragraph" w:styleId="Sommario3">
    <w:name w:val="toc 3"/>
    <w:basedOn w:val="Normale"/>
    <w:next w:val="Normale"/>
    <w:autoRedefine/>
    <w:uiPriority w:val="39"/>
    <w:rsid w:val="005A25BF"/>
    <w:pPr>
      <w:tabs>
        <w:tab w:val="right" w:leader="dot" w:pos="10053"/>
      </w:tabs>
      <w:spacing w:before="240" w:after="240"/>
      <w:ind w:left="709"/>
    </w:pPr>
    <w:rPr>
      <w:rFonts w:ascii="Arial Narrow" w:hAnsi="Arial Narrow"/>
      <w:szCs w:val="20"/>
    </w:rPr>
  </w:style>
  <w:style w:type="paragraph" w:styleId="Sommario4">
    <w:name w:val="toc 4"/>
    <w:basedOn w:val="Normale"/>
    <w:next w:val="Normale"/>
    <w:autoRedefine/>
    <w:uiPriority w:val="39"/>
    <w:rsid w:val="00A0216C"/>
    <w:pPr>
      <w:ind w:left="480"/>
    </w:pPr>
    <w:rPr>
      <w:sz w:val="20"/>
      <w:szCs w:val="20"/>
    </w:rPr>
  </w:style>
  <w:style w:type="paragraph" w:styleId="Titolosommario">
    <w:name w:val="TOC Heading"/>
    <w:basedOn w:val="Titolo1"/>
    <w:next w:val="Normale"/>
    <w:uiPriority w:val="39"/>
    <w:unhideWhenUsed/>
    <w:qFormat/>
    <w:rsid w:val="00DE0793"/>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ommario5">
    <w:name w:val="toc 5"/>
    <w:basedOn w:val="Normale"/>
    <w:next w:val="Normale"/>
    <w:autoRedefine/>
    <w:semiHidden/>
    <w:unhideWhenUsed/>
    <w:rsid w:val="00DE0793"/>
    <w:pPr>
      <w:spacing w:after="100"/>
      <w:ind w:left="960"/>
    </w:pPr>
  </w:style>
  <w:style w:type="character" w:customStyle="1" w:styleId="Titolo6Carattere">
    <w:name w:val="Titolo 6 Carattere"/>
    <w:basedOn w:val="Carpredefinitoparagrafo"/>
    <w:link w:val="Titolo6"/>
    <w:semiHidden/>
    <w:rsid w:val="000B44B4"/>
    <w:rPr>
      <w:rFonts w:asciiTheme="majorHAnsi" w:eastAsiaTheme="majorEastAsia" w:hAnsiTheme="majorHAnsi" w:cstheme="majorBidi"/>
      <w:color w:val="243F60" w:themeColor="accent1" w:themeShade="7F"/>
      <w:sz w:val="24"/>
      <w:szCs w:val="24"/>
    </w:rPr>
  </w:style>
  <w:style w:type="paragraph" w:styleId="Sommario9">
    <w:name w:val="toc 9"/>
    <w:basedOn w:val="Normale"/>
    <w:next w:val="Normale"/>
    <w:autoRedefine/>
    <w:semiHidden/>
    <w:unhideWhenUsed/>
    <w:rsid w:val="001B5F88"/>
    <w:pPr>
      <w:spacing w:after="100"/>
      <w:ind w:left="1920"/>
    </w:pPr>
  </w:style>
  <w:style w:type="paragraph" w:styleId="Indice1">
    <w:name w:val="index 1"/>
    <w:basedOn w:val="Normale"/>
    <w:next w:val="Normale"/>
    <w:autoRedefine/>
    <w:semiHidden/>
    <w:unhideWhenUsed/>
    <w:rsid w:val="000B44B4"/>
    <w:pPr>
      <w:ind w:left="240" w:hanging="240"/>
    </w:pPr>
  </w:style>
  <w:style w:type="paragraph" w:styleId="Testonotaapidipagina">
    <w:name w:val="footnote text"/>
    <w:basedOn w:val="Normale"/>
    <w:link w:val="TestonotaapidipaginaCarattere"/>
    <w:semiHidden/>
    <w:unhideWhenUsed/>
    <w:rsid w:val="00332486"/>
    <w:rPr>
      <w:sz w:val="20"/>
      <w:szCs w:val="20"/>
    </w:rPr>
  </w:style>
  <w:style w:type="character" w:customStyle="1" w:styleId="TestonotaapidipaginaCarattere">
    <w:name w:val="Testo nota a piè di pagina Carattere"/>
    <w:basedOn w:val="Carpredefinitoparagrafo"/>
    <w:link w:val="Testonotaapidipagina"/>
    <w:semiHidden/>
    <w:rsid w:val="00332486"/>
  </w:style>
  <w:style w:type="character" w:styleId="Rimandonotaapidipagina">
    <w:name w:val="footnote reference"/>
    <w:basedOn w:val="Carpredefinitoparagrafo"/>
    <w:uiPriority w:val="99"/>
    <w:semiHidden/>
    <w:unhideWhenUsed/>
    <w:rsid w:val="00332486"/>
    <w:rPr>
      <w:vertAlign w:val="superscript"/>
    </w:rPr>
  </w:style>
  <w:style w:type="table" w:customStyle="1" w:styleId="Tabellagriglia1chiara2">
    <w:name w:val="Tabella griglia 1 chiara2"/>
    <w:basedOn w:val="Tabellanormale"/>
    <w:uiPriority w:val="46"/>
    <w:rsid w:val="00270BB6"/>
    <w:rPr>
      <w:rFonts w:ascii="Calibri" w:eastAsia="Droid Sans Fallback"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UnresolvedMention">
    <w:name w:val="Unresolved Mention"/>
    <w:basedOn w:val="Carpredefinitoparagrafo"/>
    <w:uiPriority w:val="99"/>
    <w:semiHidden/>
    <w:unhideWhenUsed/>
    <w:rsid w:val="00E8528F"/>
    <w:rPr>
      <w:color w:val="605E5C"/>
      <w:shd w:val="clear" w:color="auto" w:fill="E1DFDD"/>
    </w:rPr>
  </w:style>
  <w:style w:type="character" w:styleId="Titolodellibro">
    <w:name w:val="Book Title"/>
    <w:basedOn w:val="Carpredefinitoparagrafo"/>
    <w:uiPriority w:val="33"/>
    <w:qFormat/>
    <w:rsid w:val="00CC5DD5"/>
    <w:rPr>
      <w:b/>
      <w:bCs/>
      <w:smallCaps/>
      <w:spacing w:val="5"/>
    </w:rPr>
  </w:style>
  <w:style w:type="character" w:styleId="Riferimentointenso">
    <w:name w:val="Intense Reference"/>
    <w:basedOn w:val="Carpredefinitoparagrafo"/>
    <w:uiPriority w:val="32"/>
    <w:qFormat/>
    <w:rsid w:val="00CB6F42"/>
    <w:rPr>
      <w:b/>
      <w:bCs/>
      <w:smallCaps/>
      <w:color w:val="C0504D" w:themeColor="accent2"/>
      <w:spacing w:val="5"/>
      <w:u w:val="single"/>
    </w:rPr>
  </w:style>
  <w:style w:type="paragraph" w:styleId="Citazione">
    <w:name w:val="Quote"/>
    <w:basedOn w:val="Normale"/>
    <w:next w:val="Normale"/>
    <w:link w:val="CitazioneCarattere"/>
    <w:uiPriority w:val="29"/>
    <w:qFormat/>
    <w:rsid w:val="00CB6F42"/>
    <w:rPr>
      <w:i/>
      <w:iCs/>
      <w:color w:val="000000" w:themeColor="text1"/>
    </w:rPr>
  </w:style>
  <w:style w:type="character" w:customStyle="1" w:styleId="CitazioneCarattere">
    <w:name w:val="Citazione Carattere"/>
    <w:basedOn w:val="Carpredefinitoparagrafo"/>
    <w:link w:val="Citazione"/>
    <w:uiPriority w:val="29"/>
    <w:rsid w:val="00CB6F42"/>
    <w:rPr>
      <w:i/>
      <w:iCs/>
      <w:color w:val="000000" w:themeColor="text1"/>
      <w:sz w:val="24"/>
      <w:szCs w:val="24"/>
    </w:rPr>
  </w:style>
  <w:style w:type="character" w:styleId="Enfasiintensa">
    <w:name w:val="Intense Emphasis"/>
    <w:basedOn w:val="Carpredefinitoparagrafo"/>
    <w:uiPriority w:val="21"/>
    <w:qFormat/>
    <w:rsid w:val="00F23E82"/>
    <w:rPr>
      <w:b/>
      <w:bCs/>
      <w:i/>
      <w:iCs/>
      <w:color w:val="4F81BD" w:themeColor="accent1"/>
    </w:rPr>
  </w:style>
  <w:style w:type="paragraph" w:styleId="Nessunaspaziatura">
    <w:name w:val="No Spacing"/>
    <w:uiPriority w:val="1"/>
    <w:qFormat/>
    <w:rsid w:val="00121644"/>
    <w:rPr>
      <w:sz w:val="24"/>
      <w:szCs w:val="24"/>
    </w:rPr>
  </w:style>
  <w:style w:type="paragraph" w:styleId="Citazioneintensa">
    <w:name w:val="Intense Quote"/>
    <w:basedOn w:val="Normale"/>
    <w:next w:val="Normale"/>
    <w:link w:val="CitazioneintensaCarattere"/>
    <w:uiPriority w:val="30"/>
    <w:qFormat/>
    <w:rsid w:val="00121644"/>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121644"/>
    <w:rPr>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2124"/>
    <w:rPr>
      <w:sz w:val="24"/>
      <w:szCs w:val="24"/>
    </w:rPr>
  </w:style>
  <w:style w:type="paragraph" w:styleId="Titolo1">
    <w:name w:val="heading 1"/>
    <w:basedOn w:val="Normale"/>
    <w:next w:val="Normale"/>
    <w:qFormat/>
    <w:rsid w:val="003D5B27"/>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D5B27"/>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3D5B27"/>
    <w:pPr>
      <w:keepNext/>
      <w:spacing w:before="240" w:after="60"/>
      <w:outlineLvl w:val="2"/>
    </w:pPr>
    <w:rPr>
      <w:rFonts w:ascii="Arial" w:hAnsi="Arial" w:cs="Arial"/>
      <w:b/>
      <w:bCs/>
      <w:sz w:val="26"/>
      <w:szCs w:val="26"/>
    </w:rPr>
  </w:style>
  <w:style w:type="paragraph" w:styleId="Titolo4">
    <w:name w:val="heading 4"/>
    <w:basedOn w:val="Normale"/>
    <w:qFormat/>
    <w:rsid w:val="00194653"/>
    <w:pPr>
      <w:spacing w:before="100" w:beforeAutospacing="1" w:after="100" w:afterAutospacing="1"/>
      <w:outlineLvl w:val="3"/>
    </w:pPr>
    <w:rPr>
      <w:b/>
      <w:bCs/>
    </w:rPr>
  </w:style>
  <w:style w:type="paragraph" w:styleId="Titolo5">
    <w:name w:val="heading 5"/>
    <w:basedOn w:val="Normale"/>
    <w:qFormat/>
    <w:rsid w:val="00194653"/>
    <w:pPr>
      <w:spacing w:before="100" w:beforeAutospacing="1" w:after="100" w:afterAutospacing="1"/>
      <w:outlineLvl w:val="4"/>
    </w:pPr>
    <w:rPr>
      <w:b/>
      <w:bCs/>
      <w:sz w:val="20"/>
      <w:szCs w:val="20"/>
    </w:rPr>
  </w:style>
  <w:style w:type="paragraph" w:styleId="Titolo6">
    <w:name w:val="heading 6"/>
    <w:basedOn w:val="Normale"/>
    <w:next w:val="Normale"/>
    <w:link w:val="Titolo6Carattere"/>
    <w:semiHidden/>
    <w:unhideWhenUsed/>
    <w:qFormat/>
    <w:rsid w:val="000B44B4"/>
    <w:pPr>
      <w:keepNext/>
      <w:keepLines/>
      <w:spacing w:before="40"/>
      <w:outlineLvl w:val="5"/>
    </w:pPr>
    <w:rPr>
      <w:rFonts w:asciiTheme="majorHAnsi" w:eastAsiaTheme="majorEastAsia" w:hAnsiTheme="majorHAnsi" w:cstheme="majorBidi"/>
      <w:color w:val="243F60" w:themeColor="accent1" w:themeShade="7F"/>
    </w:rPr>
  </w:style>
  <w:style w:type="paragraph" w:styleId="Titolo9">
    <w:name w:val="heading 9"/>
    <w:basedOn w:val="Normale"/>
    <w:next w:val="Normale"/>
    <w:qFormat/>
    <w:rsid w:val="003D5B27"/>
    <w:pPr>
      <w:spacing w:before="240" w:after="60"/>
      <w:outlineLvl w:val="8"/>
    </w:pPr>
    <w:rPr>
      <w:rFonts w:ascii="Arial" w:hAnsi="Arial" w:cs="Arial"/>
      <w:color w:val="000066"/>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E26278"/>
    <w:rPr>
      <w:rFonts w:ascii="Tahoma" w:hAnsi="Tahoma" w:cs="Tahoma"/>
      <w:sz w:val="16"/>
      <w:szCs w:val="16"/>
    </w:rPr>
  </w:style>
  <w:style w:type="character" w:styleId="Collegamentoipertestuale">
    <w:name w:val="Hyperlink"/>
    <w:uiPriority w:val="99"/>
    <w:rsid w:val="00272156"/>
    <w:rPr>
      <w:color w:val="0000FF"/>
      <w:u w:val="single"/>
    </w:rPr>
  </w:style>
  <w:style w:type="paragraph" w:styleId="Intestazione">
    <w:name w:val="header"/>
    <w:basedOn w:val="Normale"/>
    <w:link w:val="IntestazioneCarattere"/>
    <w:rsid w:val="005B3DC0"/>
    <w:pPr>
      <w:tabs>
        <w:tab w:val="center" w:pos="4819"/>
        <w:tab w:val="right" w:pos="9638"/>
      </w:tabs>
    </w:pPr>
  </w:style>
  <w:style w:type="paragraph" w:styleId="Pidipagina">
    <w:name w:val="footer"/>
    <w:basedOn w:val="Normale"/>
    <w:rsid w:val="005B3DC0"/>
    <w:pPr>
      <w:tabs>
        <w:tab w:val="center" w:pos="4819"/>
        <w:tab w:val="right" w:pos="9638"/>
      </w:tabs>
    </w:pPr>
  </w:style>
  <w:style w:type="character" w:customStyle="1" w:styleId="contentpane">
    <w:name w:val="contentpane"/>
    <w:basedOn w:val="Carpredefinitoparagrafo"/>
    <w:rsid w:val="000E4F28"/>
  </w:style>
  <w:style w:type="paragraph" w:styleId="Corpotesto">
    <w:name w:val="Body Text"/>
    <w:basedOn w:val="Normale"/>
    <w:rsid w:val="007B2473"/>
    <w:pPr>
      <w:spacing w:line="340" w:lineRule="atLeast"/>
      <w:jc w:val="center"/>
    </w:pPr>
    <w:rPr>
      <w:rFonts w:ascii="CG Omega" w:hAnsi="CG Omega"/>
      <w:iCs/>
      <w:sz w:val="22"/>
    </w:rPr>
  </w:style>
  <w:style w:type="character" w:styleId="Numeropagina">
    <w:name w:val="page number"/>
    <w:basedOn w:val="Carpredefinitoparagrafo"/>
    <w:rsid w:val="00194653"/>
  </w:style>
  <w:style w:type="paragraph" w:styleId="Corpodeltesto2">
    <w:name w:val="Body Text 2"/>
    <w:basedOn w:val="Normale"/>
    <w:rsid w:val="00A567A1"/>
    <w:pPr>
      <w:spacing w:after="120" w:line="480" w:lineRule="auto"/>
    </w:pPr>
  </w:style>
  <w:style w:type="character" w:styleId="Collegamentovisitato">
    <w:name w:val="FollowedHyperlink"/>
    <w:rsid w:val="003D5B27"/>
    <w:rPr>
      <w:color w:val="800080"/>
      <w:u w:val="single"/>
    </w:rPr>
  </w:style>
  <w:style w:type="paragraph" w:styleId="NormaleWeb">
    <w:name w:val="Normal (Web)"/>
    <w:basedOn w:val="Normale"/>
    <w:rsid w:val="003D5B27"/>
    <w:pPr>
      <w:spacing w:before="100" w:beforeAutospacing="1" w:after="100" w:afterAutospacing="1"/>
    </w:pPr>
  </w:style>
  <w:style w:type="paragraph" w:styleId="Corpodeltesto3">
    <w:name w:val="Body Text 3"/>
    <w:basedOn w:val="Normale"/>
    <w:rsid w:val="003D5B27"/>
    <w:pPr>
      <w:spacing w:after="120"/>
    </w:pPr>
    <w:rPr>
      <w:sz w:val="16"/>
      <w:szCs w:val="16"/>
    </w:rPr>
  </w:style>
  <w:style w:type="paragraph" w:customStyle="1" w:styleId="in-evidenza">
    <w:name w:val="in-evidenza"/>
    <w:basedOn w:val="Normale"/>
    <w:rsid w:val="003D5B27"/>
    <w:pPr>
      <w:spacing w:before="100" w:beforeAutospacing="1" w:after="100" w:afterAutospacing="1"/>
    </w:pPr>
  </w:style>
  <w:style w:type="character" w:customStyle="1" w:styleId="bold1">
    <w:name w:val="bold1"/>
    <w:rsid w:val="003D5B27"/>
    <w:rPr>
      <w:b/>
      <w:bCs/>
    </w:rPr>
  </w:style>
  <w:style w:type="character" w:styleId="Enfasigrassetto">
    <w:name w:val="Strong"/>
    <w:qFormat/>
    <w:rsid w:val="003D5B27"/>
    <w:rPr>
      <w:b/>
      <w:bCs/>
    </w:rPr>
  </w:style>
  <w:style w:type="paragraph" w:styleId="Rientrocorpodeltesto">
    <w:name w:val="Body Text Indent"/>
    <w:basedOn w:val="Normale"/>
    <w:rsid w:val="005F2579"/>
    <w:pPr>
      <w:spacing w:after="120"/>
      <w:ind w:left="283"/>
    </w:pPr>
    <w:rPr>
      <w:sz w:val="20"/>
      <w:szCs w:val="20"/>
    </w:rPr>
  </w:style>
  <w:style w:type="paragraph" w:styleId="Rientrocorpodeltesto3">
    <w:name w:val="Body Text Indent 3"/>
    <w:basedOn w:val="Normale"/>
    <w:rsid w:val="005F2579"/>
    <w:pPr>
      <w:spacing w:after="120"/>
      <w:ind w:left="283"/>
    </w:pPr>
    <w:rPr>
      <w:sz w:val="16"/>
      <w:szCs w:val="16"/>
    </w:rPr>
  </w:style>
  <w:style w:type="table" w:styleId="Grigliatabella">
    <w:name w:val="Table Grid"/>
    <w:basedOn w:val="Tabellanormale"/>
    <w:rsid w:val="00FA0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A0E24"/>
    <w:pPr>
      <w:ind w:left="720"/>
      <w:contextualSpacing/>
    </w:pPr>
  </w:style>
  <w:style w:type="paragraph" w:customStyle="1" w:styleId="Default">
    <w:name w:val="Default"/>
    <w:rsid w:val="00B3550F"/>
    <w:pPr>
      <w:autoSpaceDE w:val="0"/>
      <w:autoSpaceDN w:val="0"/>
      <w:adjustRightInd w:val="0"/>
    </w:pPr>
    <w:rPr>
      <w:color w:val="000000"/>
      <w:sz w:val="24"/>
      <w:szCs w:val="24"/>
      <w:lang w:val="en-GB"/>
    </w:rPr>
  </w:style>
  <w:style w:type="paragraph" w:styleId="Puntoelenco">
    <w:name w:val="List Bullet"/>
    <w:basedOn w:val="Normale"/>
    <w:unhideWhenUsed/>
    <w:rsid w:val="004F0BEB"/>
    <w:pPr>
      <w:numPr>
        <w:numId w:val="1"/>
      </w:numPr>
      <w:contextualSpacing/>
    </w:pPr>
  </w:style>
  <w:style w:type="character" w:styleId="Rimandocommento">
    <w:name w:val="annotation reference"/>
    <w:basedOn w:val="Carpredefinitoparagrafo"/>
    <w:semiHidden/>
    <w:unhideWhenUsed/>
    <w:rsid w:val="00201222"/>
    <w:rPr>
      <w:sz w:val="16"/>
      <w:szCs w:val="16"/>
    </w:rPr>
  </w:style>
  <w:style w:type="paragraph" w:styleId="Testocommento">
    <w:name w:val="annotation text"/>
    <w:basedOn w:val="Normale"/>
    <w:link w:val="TestocommentoCarattere"/>
    <w:semiHidden/>
    <w:unhideWhenUsed/>
    <w:rsid w:val="00201222"/>
    <w:rPr>
      <w:sz w:val="20"/>
      <w:szCs w:val="20"/>
    </w:rPr>
  </w:style>
  <w:style w:type="character" w:customStyle="1" w:styleId="TestocommentoCarattere">
    <w:name w:val="Testo commento Carattere"/>
    <w:basedOn w:val="Carpredefinitoparagrafo"/>
    <w:link w:val="Testocommento"/>
    <w:semiHidden/>
    <w:rsid w:val="00201222"/>
  </w:style>
  <w:style w:type="paragraph" w:styleId="Soggettocommento">
    <w:name w:val="annotation subject"/>
    <w:basedOn w:val="Testocommento"/>
    <w:next w:val="Testocommento"/>
    <w:link w:val="SoggettocommentoCarattere"/>
    <w:semiHidden/>
    <w:unhideWhenUsed/>
    <w:rsid w:val="00201222"/>
    <w:rPr>
      <w:b/>
      <w:bCs/>
    </w:rPr>
  </w:style>
  <w:style w:type="character" w:customStyle="1" w:styleId="SoggettocommentoCarattere">
    <w:name w:val="Soggetto commento Carattere"/>
    <w:basedOn w:val="TestocommentoCarattere"/>
    <w:link w:val="Soggettocommento"/>
    <w:semiHidden/>
    <w:rsid w:val="00201222"/>
    <w:rPr>
      <w:b/>
      <w:bCs/>
    </w:rPr>
  </w:style>
  <w:style w:type="paragraph" w:customStyle="1" w:styleId="tabellacompatta">
    <w:name w:val="tabella compatta"/>
    <w:basedOn w:val="Normale"/>
    <w:link w:val="tabellacompattaCarattere"/>
    <w:qFormat/>
    <w:rsid w:val="00EE1C9F"/>
    <w:pPr>
      <w:suppressAutoHyphens/>
      <w:jc w:val="both"/>
    </w:pPr>
    <w:rPr>
      <w:rFonts w:ascii="Arial Narrow" w:eastAsia="Droid Sans Fallback" w:hAnsi="Arial Narrow"/>
      <w:color w:val="00000A"/>
      <w:sz w:val="20"/>
      <w:szCs w:val="20"/>
      <w:lang w:eastAsia="en-US"/>
    </w:rPr>
  </w:style>
  <w:style w:type="character" w:customStyle="1" w:styleId="tabellacompattaCarattere">
    <w:name w:val="tabella compatta Carattere"/>
    <w:basedOn w:val="Carpredefinitoparagrafo"/>
    <w:link w:val="tabellacompatta"/>
    <w:rsid w:val="00EE1C9F"/>
    <w:rPr>
      <w:rFonts w:ascii="Arial Narrow" w:eastAsia="Droid Sans Fallback" w:hAnsi="Arial Narrow"/>
      <w:color w:val="00000A"/>
      <w:lang w:eastAsia="en-US"/>
    </w:rPr>
  </w:style>
  <w:style w:type="character" w:customStyle="1" w:styleId="IntestazioneCarattere">
    <w:name w:val="Intestazione Carattere"/>
    <w:link w:val="Intestazione"/>
    <w:rsid w:val="001C3063"/>
    <w:rPr>
      <w:sz w:val="24"/>
      <w:szCs w:val="24"/>
    </w:rPr>
  </w:style>
  <w:style w:type="paragraph" w:customStyle="1" w:styleId="TestoNormale">
    <w:name w:val="Testo Normale"/>
    <w:basedOn w:val="Normale"/>
    <w:rsid w:val="00A0216C"/>
    <w:pPr>
      <w:spacing w:line="360" w:lineRule="atLeast"/>
      <w:jc w:val="both"/>
    </w:pPr>
    <w:rPr>
      <w:rFonts w:ascii="Arial" w:hAnsi="Arial"/>
      <w:szCs w:val="20"/>
    </w:rPr>
  </w:style>
  <w:style w:type="paragraph" w:styleId="Titolo">
    <w:name w:val="Title"/>
    <w:basedOn w:val="Normale"/>
    <w:link w:val="TitoloCarattere"/>
    <w:qFormat/>
    <w:rsid w:val="00A0216C"/>
    <w:pPr>
      <w:jc w:val="center"/>
    </w:pPr>
    <w:rPr>
      <w:b/>
      <w:bCs/>
      <w:i/>
      <w:iCs/>
      <w:sz w:val="28"/>
    </w:rPr>
  </w:style>
  <w:style w:type="character" w:customStyle="1" w:styleId="TitoloCarattere">
    <w:name w:val="Titolo Carattere"/>
    <w:basedOn w:val="Carpredefinitoparagrafo"/>
    <w:link w:val="Titolo"/>
    <w:rsid w:val="00A0216C"/>
    <w:rPr>
      <w:b/>
      <w:bCs/>
      <w:i/>
      <w:iCs/>
      <w:sz w:val="28"/>
      <w:szCs w:val="24"/>
    </w:rPr>
  </w:style>
  <w:style w:type="paragraph" w:styleId="Sommario2">
    <w:name w:val="toc 2"/>
    <w:basedOn w:val="Normale"/>
    <w:next w:val="Normale"/>
    <w:autoRedefine/>
    <w:uiPriority w:val="39"/>
    <w:rsid w:val="005A25BF"/>
    <w:pPr>
      <w:tabs>
        <w:tab w:val="left" w:pos="284"/>
        <w:tab w:val="right" w:leader="dot" w:pos="10063"/>
      </w:tabs>
      <w:spacing w:before="240" w:after="240"/>
      <w:ind w:left="284"/>
    </w:pPr>
    <w:rPr>
      <w:rFonts w:ascii="Arial Narrow" w:hAnsi="Arial Narrow"/>
      <w:bCs/>
      <w:szCs w:val="20"/>
    </w:rPr>
  </w:style>
  <w:style w:type="paragraph" w:styleId="Sommario1">
    <w:name w:val="toc 1"/>
    <w:aliases w:val="Unicusano"/>
    <w:basedOn w:val="Indice1"/>
    <w:next w:val="Indice1"/>
    <w:uiPriority w:val="39"/>
    <w:qFormat/>
    <w:rsid w:val="006A099F"/>
    <w:pPr>
      <w:tabs>
        <w:tab w:val="right" w:leader="dot" w:pos="10053"/>
      </w:tabs>
      <w:spacing w:before="240" w:after="240"/>
      <w:ind w:left="238" w:hanging="238"/>
    </w:pPr>
    <w:rPr>
      <w:rFonts w:ascii="Arial Narrow" w:hAnsi="Arial Narrow" w:cs="Arial"/>
      <w:bCs/>
      <w:caps/>
    </w:rPr>
  </w:style>
  <w:style w:type="paragraph" w:styleId="Sommario3">
    <w:name w:val="toc 3"/>
    <w:basedOn w:val="Normale"/>
    <w:next w:val="Normale"/>
    <w:autoRedefine/>
    <w:uiPriority w:val="39"/>
    <w:rsid w:val="005A25BF"/>
    <w:pPr>
      <w:tabs>
        <w:tab w:val="right" w:leader="dot" w:pos="10053"/>
      </w:tabs>
      <w:spacing w:before="240" w:after="240"/>
      <w:ind w:left="709"/>
    </w:pPr>
    <w:rPr>
      <w:rFonts w:ascii="Arial Narrow" w:hAnsi="Arial Narrow"/>
      <w:szCs w:val="20"/>
    </w:rPr>
  </w:style>
  <w:style w:type="paragraph" w:styleId="Sommario4">
    <w:name w:val="toc 4"/>
    <w:basedOn w:val="Normale"/>
    <w:next w:val="Normale"/>
    <w:autoRedefine/>
    <w:uiPriority w:val="39"/>
    <w:rsid w:val="00A0216C"/>
    <w:pPr>
      <w:ind w:left="480"/>
    </w:pPr>
    <w:rPr>
      <w:sz w:val="20"/>
      <w:szCs w:val="20"/>
    </w:rPr>
  </w:style>
  <w:style w:type="paragraph" w:styleId="Titolosommario">
    <w:name w:val="TOC Heading"/>
    <w:basedOn w:val="Titolo1"/>
    <w:next w:val="Normale"/>
    <w:uiPriority w:val="39"/>
    <w:unhideWhenUsed/>
    <w:qFormat/>
    <w:rsid w:val="00DE0793"/>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ommario5">
    <w:name w:val="toc 5"/>
    <w:basedOn w:val="Normale"/>
    <w:next w:val="Normale"/>
    <w:autoRedefine/>
    <w:semiHidden/>
    <w:unhideWhenUsed/>
    <w:rsid w:val="00DE0793"/>
    <w:pPr>
      <w:spacing w:after="100"/>
      <w:ind w:left="960"/>
    </w:pPr>
  </w:style>
  <w:style w:type="character" w:customStyle="1" w:styleId="Titolo6Carattere">
    <w:name w:val="Titolo 6 Carattere"/>
    <w:basedOn w:val="Carpredefinitoparagrafo"/>
    <w:link w:val="Titolo6"/>
    <w:semiHidden/>
    <w:rsid w:val="000B44B4"/>
    <w:rPr>
      <w:rFonts w:asciiTheme="majorHAnsi" w:eastAsiaTheme="majorEastAsia" w:hAnsiTheme="majorHAnsi" w:cstheme="majorBidi"/>
      <w:color w:val="243F60" w:themeColor="accent1" w:themeShade="7F"/>
      <w:sz w:val="24"/>
      <w:szCs w:val="24"/>
    </w:rPr>
  </w:style>
  <w:style w:type="paragraph" w:styleId="Sommario9">
    <w:name w:val="toc 9"/>
    <w:basedOn w:val="Normale"/>
    <w:next w:val="Normale"/>
    <w:autoRedefine/>
    <w:semiHidden/>
    <w:unhideWhenUsed/>
    <w:rsid w:val="001B5F88"/>
    <w:pPr>
      <w:spacing w:after="100"/>
      <w:ind w:left="1920"/>
    </w:pPr>
  </w:style>
  <w:style w:type="paragraph" w:styleId="Indice1">
    <w:name w:val="index 1"/>
    <w:basedOn w:val="Normale"/>
    <w:next w:val="Normale"/>
    <w:autoRedefine/>
    <w:semiHidden/>
    <w:unhideWhenUsed/>
    <w:rsid w:val="000B44B4"/>
    <w:pPr>
      <w:ind w:left="240" w:hanging="240"/>
    </w:pPr>
  </w:style>
  <w:style w:type="paragraph" w:styleId="Testonotaapidipagina">
    <w:name w:val="footnote text"/>
    <w:basedOn w:val="Normale"/>
    <w:link w:val="TestonotaapidipaginaCarattere"/>
    <w:semiHidden/>
    <w:unhideWhenUsed/>
    <w:rsid w:val="00332486"/>
    <w:rPr>
      <w:sz w:val="20"/>
      <w:szCs w:val="20"/>
    </w:rPr>
  </w:style>
  <w:style w:type="character" w:customStyle="1" w:styleId="TestonotaapidipaginaCarattere">
    <w:name w:val="Testo nota a piè di pagina Carattere"/>
    <w:basedOn w:val="Carpredefinitoparagrafo"/>
    <w:link w:val="Testonotaapidipagina"/>
    <w:semiHidden/>
    <w:rsid w:val="00332486"/>
  </w:style>
  <w:style w:type="character" w:styleId="Rimandonotaapidipagina">
    <w:name w:val="footnote reference"/>
    <w:basedOn w:val="Carpredefinitoparagrafo"/>
    <w:uiPriority w:val="99"/>
    <w:semiHidden/>
    <w:unhideWhenUsed/>
    <w:rsid w:val="00332486"/>
    <w:rPr>
      <w:vertAlign w:val="superscript"/>
    </w:rPr>
  </w:style>
  <w:style w:type="table" w:customStyle="1" w:styleId="Tabellagriglia1chiara2">
    <w:name w:val="Tabella griglia 1 chiara2"/>
    <w:basedOn w:val="Tabellanormale"/>
    <w:uiPriority w:val="46"/>
    <w:rsid w:val="00270BB6"/>
    <w:rPr>
      <w:rFonts w:ascii="Calibri" w:eastAsia="Droid Sans Fallback"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UnresolvedMention">
    <w:name w:val="Unresolved Mention"/>
    <w:basedOn w:val="Carpredefinitoparagrafo"/>
    <w:uiPriority w:val="99"/>
    <w:semiHidden/>
    <w:unhideWhenUsed/>
    <w:rsid w:val="00E8528F"/>
    <w:rPr>
      <w:color w:val="605E5C"/>
      <w:shd w:val="clear" w:color="auto" w:fill="E1DFDD"/>
    </w:rPr>
  </w:style>
  <w:style w:type="character" w:styleId="Titolodellibro">
    <w:name w:val="Book Title"/>
    <w:basedOn w:val="Carpredefinitoparagrafo"/>
    <w:uiPriority w:val="33"/>
    <w:qFormat/>
    <w:rsid w:val="00CC5DD5"/>
    <w:rPr>
      <w:b/>
      <w:bCs/>
      <w:smallCaps/>
      <w:spacing w:val="5"/>
    </w:rPr>
  </w:style>
  <w:style w:type="character" w:styleId="Riferimentointenso">
    <w:name w:val="Intense Reference"/>
    <w:basedOn w:val="Carpredefinitoparagrafo"/>
    <w:uiPriority w:val="32"/>
    <w:qFormat/>
    <w:rsid w:val="00CB6F42"/>
    <w:rPr>
      <w:b/>
      <w:bCs/>
      <w:smallCaps/>
      <w:color w:val="C0504D" w:themeColor="accent2"/>
      <w:spacing w:val="5"/>
      <w:u w:val="single"/>
    </w:rPr>
  </w:style>
  <w:style w:type="paragraph" w:styleId="Citazione">
    <w:name w:val="Quote"/>
    <w:basedOn w:val="Normale"/>
    <w:next w:val="Normale"/>
    <w:link w:val="CitazioneCarattere"/>
    <w:uiPriority w:val="29"/>
    <w:qFormat/>
    <w:rsid w:val="00CB6F42"/>
    <w:rPr>
      <w:i/>
      <w:iCs/>
      <w:color w:val="000000" w:themeColor="text1"/>
    </w:rPr>
  </w:style>
  <w:style w:type="character" w:customStyle="1" w:styleId="CitazioneCarattere">
    <w:name w:val="Citazione Carattere"/>
    <w:basedOn w:val="Carpredefinitoparagrafo"/>
    <w:link w:val="Citazione"/>
    <w:uiPriority w:val="29"/>
    <w:rsid w:val="00CB6F42"/>
    <w:rPr>
      <w:i/>
      <w:iCs/>
      <w:color w:val="000000" w:themeColor="text1"/>
      <w:sz w:val="24"/>
      <w:szCs w:val="24"/>
    </w:rPr>
  </w:style>
  <w:style w:type="character" w:styleId="Enfasiintensa">
    <w:name w:val="Intense Emphasis"/>
    <w:basedOn w:val="Carpredefinitoparagrafo"/>
    <w:uiPriority w:val="21"/>
    <w:qFormat/>
    <w:rsid w:val="00F23E82"/>
    <w:rPr>
      <w:b/>
      <w:bCs/>
      <w:i/>
      <w:iCs/>
      <w:color w:val="4F81BD" w:themeColor="accent1"/>
    </w:rPr>
  </w:style>
  <w:style w:type="paragraph" w:styleId="Nessunaspaziatura">
    <w:name w:val="No Spacing"/>
    <w:uiPriority w:val="1"/>
    <w:qFormat/>
    <w:rsid w:val="00121644"/>
    <w:rPr>
      <w:sz w:val="24"/>
      <w:szCs w:val="24"/>
    </w:rPr>
  </w:style>
  <w:style w:type="paragraph" w:styleId="Citazioneintensa">
    <w:name w:val="Intense Quote"/>
    <w:basedOn w:val="Normale"/>
    <w:next w:val="Normale"/>
    <w:link w:val="CitazioneintensaCarattere"/>
    <w:uiPriority w:val="30"/>
    <w:qFormat/>
    <w:rsid w:val="00121644"/>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121644"/>
    <w:rPr>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95422">
      <w:bodyDiv w:val="1"/>
      <w:marLeft w:val="0"/>
      <w:marRight w:val="0"/>
      <w:marTop w:val="0"/>
      <w:marBottom w:val="0"/>
      <w:divBdr>
        <w:top w:val="none" w:sz="0" w:space="0" w:color="auto"/>
        <w:left w:val="none" w:sz="0" w:space="0" w:color="auto"/>
        <w:bottom w:val="none" w:sz="0" w:space="0" w:color="auto"/>
        <w:right w:val="none" w:sz="0" w:space="0" w:color="auto"/>
      </w:divBdr>
    </w:div>
    <w:div w:id="970356771">
      <w:bodyDiv w:val="1"/>
      <w:marLeft w:val="0"/>
      <w:marRight w:val="0"/>
      <w:marTop w:val="0"/>
      <w:marBottom w:val="0"/>
      <w:divBdr>
        <w:top w:val="none" w:sz="0" w:space="0" w:color="auto"/>
        <w:left w:val="none" w:sz="0" w:space="0" w:color="auto"/>
        <w:bottom w:val="none" w:sz="0" w:space="0" w:color="auto"/>
        <w:right w:val="none" w:sz="0" w:space="0" w:color="auto"/>
      </w:divBdr>
    </w:div>
    <w:div w:id="1010332790">
      <w:bodyDiv w:val="1"/>
      <w:marLeft w:val="0"/>
      <w:marRight w:val="0"/>
      <w:marTop w:val="0"/>
      <w:marBottom w:val="0"/>
      <w:divBdr>
        <w:top w:val="none" w:sz="0" w:space="0" w:color="auto"/>
        <w:left w:val="none" w:sz="0" w:space="0" w:color="auto"/>
        <w:bottom w:val="none" w:sz="0" w:space="0" w:color="auto"/>
        <w:right w:val="none" w:sz="0" w:space="0" w:color="auto"/>
      </w:divBdr>
    </w:div>
    <w:div w:id="1015422658">
      <w:bodyDiv w:val="1"/>
      <w:marLeft w:val="0"/>
      <w:marRight w:val="0"/>
      <w:marTop w:val="0"/>
      <w:marBottom w:val="0"/>
      <w:divBdr>
        <w:top w:val="none" w:sz="0" w:space="0" w:color="auto"/>
        <w:left w:val="none" w:sz="0" w:space="0" w:color="auto"/>
        <w:bottom w:val="none" w:sz="0" w:space="0" w:color="auto"/>
        <w:right w:val="none" w:sz="0" w:space="0" w:color="auto"/>
      </w:divBdr>
    </w:div>
    <w:div w:id="1019744590">
      <w:bodyDiv w:val="1"/>
      <w:marLeft w:val="0"/>
      <w:marRight w:val="0"/>
      <w:marTop w:val="0"/>
      <w:marBottom w:val="0"/>
      <w:divBdr>
        <w:top w:val="none" w:sz="0" w:space="0" w:color="auto"/>
        <w:left w:val="none" w:sz="0" w:space="0" w:color="auto"/>
        <w:bottom w:val="none" w:sz="0" w:space="0" w:color="auto"/>
        <w:right w:val="none" w:sz="0" w:space="0" w:color="auto"/>
      </w:divBdr>
    </w:div>
    <w:div w:id="1093477519">
      <w:bodyDiv w:val="1"/>
      <w:marLeft w:val="0"/>
      <w:marRight w:val="0"/>
      <w:marTop w:val="0"/>
      <w:marBottom w:val="0"/>
      <w:divBdr>
        <w:top w:val="none" w:sz="0" w:space="0" w:color="auto"/>
        <w:left w:val="none" w:sz="0" w:space="0" w:color="auto"/>
        <w:bottom w:val="none" w:sz="0" w:space="0" w:color="auto"/>
        <w:right w:val="none" w:sz="0" w:space="0" w:color="auto"/>
      </w:divBdr>
    </w:div>
    <w:div w:id="1146363899">
      <w:bodyDiv w:val="1"/>
      <w:marLeft w:val="0"/>
      <w:marRight w:val="0"/>
      <w:marTop w:val="0"/>
      <w:marBottom w:val="0"/>
      <w:divBdr>
        <w:top w:val="none" w:sz="0" w:space="0" w:color="auto"/>
        <w:left w:val="none" w:sz="0" w:space="0" w:color="auto"/>
        <w:bottom w:val="none" w:sz="0" w:space="0" w:color="auto"/>
        <w:right w:val="none" w:sz="0" w:space="0" w:color="auto"/>
      </w:divBdr>
    </w:div>
    <w:div w:id="1204635123">
      <w:bodyDiv w:val="1"/>
      <w:marLeft w:val="0"/>
      <w:marRight w:val="0"/>
      <w:marTop w:val="0"/>
      <w:marBottom w:val="0"/>
      <w:divBdr>
        <w:top w:val="none" w:sz="0" w:space="0" w:color="auto"/>
        <w:left w:val="none" w:sz="0" w:space="0" w:color="auto"/>
        <w:bottom w:val="none" w:sz="0" w:space="0" w:color="auto"/>
        <w:right w:val="none" w:sz="0" w:space="0" w:color="auto"/>
      </w:divBdr>
    </w:div>
    <w:div w:id="1662418499">
      <w:bodyDiv w:val="1"/>
      <w:marLeft w:val="0"/>
      <w:marRight w:val="0"/>
      <w:marTop w:val="0"/>
      <w:marBottom w:val="0"/>
      <w:divBdr>
        <w:top w:val="none" w:sz="0" w:space="0" w:color="auto"/>
        <w:left w:val="none" w:sz="0" w:space="0" w:color="auto"/>
        <w:bottom w:val="none" w:sz="0" w:space="0" w:color="auto"/>
        <w:right w:val="none" w:sz="0" w:space="0" w:color="auto"/>
      </w:divBdr>
    </w:div>
    <w:div w:id="1785270001">
      <w:bodyDiv w:val="1"/>
      <w:marLeft w:val="0"/>
      <w:marRight w:val="0"/>
      <w:marTop w:val="0"/>
      <w:marBottom w:val="0"/>
      <w:divBdr>
        <w:top w:val="none" w:sz="0" w:space="0" w:color="auto"/>
        <w:left w:val="none" w:sz="0" w:space="0" w:color="auto"/>
        <w:bottom w:val="none" w:sz="0" w:space="0" w:color="auto"/>
        <w:right w:val="none" w:sz="0" w:space="0" w:color="auto"/>
      </w:divBdr>
    </w:div>
    <w:div w:id="1846237304">
      <w:bodyDiv w:val="1"/>
      <w:marLeft w:val="0"/>
      <w:marRight w:val="0"/>
      <w:marTop w:val="0"/>
      <w:marBottom w:val="0"/>
      <w:divBdr>
        <w:top w:val="none" w:sz="0" w:space="0" w:color="auto"/>
        <w:left w:val="none" w:sz="0" w:space="0" w:color="auto"/>
        <w:bottom w:val="none" w:sz="0" w:space="0" w:color="auto"/>
        <w:right w:val="none" w:sz="0" w:space="0" w:color="auto"/>
      </w:divBdr>
      <w:divsChild>
        <w:div w:id="903099669">
          <w:marLeft w:val="0"/>
          <w:marRight w:val="0"/>
          <w:marTop w:val="0"/>
          <w:marBottom w:val="0"/>
          <w:divBdr>
            <w:top w:val="none" w:sz="0" w:space="0" w:color="auto"/>
            <w:left w:val="none" w:sz="0" w:space="0" w:color="auto"/>
            <w:bottom w:val="none" w:sz="0" w:space="0" w:color="auto"/>
            <w:right w:val="none" w:sz="0" w:space="0" w:color="auto"/>
          </w:divBdr>
        </w:div>
        <w:div w:id="1070495027">
          <w:marLeft w:val="0"/>
          <w:marRight w:val="0"/>
          <w:marTop w:val="0"/>
          <w:marBottom w:val="0"/>
          <w:divBdr>
            <w:top w:val="none" w:sz="0" w:space="0" w:color="auto"/>
            <w:left w:val="none" w:sz="0" w:space="0" w:color="auto"/>
            <w:bottom w:val="none" w:sz="0" w:space="0" w:color="auto"/>
            <w:right w:val="none" w:sz="0" w:space="0" w:color="auto"/>
          </w:divBdr>
        </w:div>
        <w:div w:id="1546478381">
          <w:marLeft w:val="0"/>
          <w:marRight w:val="0"/>
          <w:marTop w:val="0"/>
          <w:marBottom w:val="0"/>
          <w:divBdr>
            <w:top w:val="none" w:sz="0" w:space="0" w:color="auto"/>
            <w:left w:val="none" w:sz="0" w:space="0" w:color="auto"/>
            <w:bottom w:val="none" w:sz="0" w:space="0" w:color="auto"/>
            <w:right w:val="none" w:sz="0" w:space="0" w:color="auto"/>
          </w:divBdr>
        </w:div>
        <w:div w:id="1826166817">
          <w:marLeft w:val="0"/>
          <w:marRight w:val="0"/>
          <w:marTop w:val="0"/>
          <w:marBottom w:val="0"/>
          <w:divBdr>
            <w:top w:val="none" w:sz="0" w:space="0" w:color="auto"/>
            <w:left w:val="none" w:sz="0" w:space="0" w:color="auto"/>
            <w:bottom w:val="none" w:sz="0" w:space="0" w:color="auto"/>
            <w:right w:val="none" w:sz="0" w:space="0" w:color="auto"/>
          </w:divBdr>
        </w:div>
      </w:divsChild>
    </w:div>
    <w:div w:id="205287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unicusano.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8666B-85BC-4EDC-B3F7-E6CAF4EBA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2264</Words>
  <Characters>12911</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Egregio Signor Preside,</vt:lpstr>
    </vt:vector>
  </TitlesOfParts>
  <Company>Hewlett-Packard Company</Company>
  <LinksUpToDate>false</LinksUpToDate>
  <CharactersWithSpaces>15145</CharactersWithSpaces>
  <SharedDoc>false</SharedDoc>
  <HLinks>
    <vt:vector size="6" baseType="variant">
      <vt:variant>
        <vt:i4>655386</vt:i4>
      </vt:variant>
      <vt:variant>
        <vt:i4>4</vt:i4>
      </vt:variant>
      <vt:variant>
        <vt:i4>0</vt:i4>
      </vt:variant>
      <vt:variant>
        <vt:i4>5</vt:i4>
      </vt:variant>
      <vt:variant>
        <vt:lpwstr>http://www.unicusano.it/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Egregio Signor Preside,</dc:title>
  <dc:creator>Alberto Cerva</dc:creator>
  <cp:lastModifiedBy>Claudia Carchidi</cp:lastModifiedBy>
  <cp:revision>3</cp:revision>
  <cp:lastPrinted>2022-05-05T09:03:00Z</cp:lastPrinted>
  <dcterms:created xsi:type="dcterms:W3CDTF">2023-06-28T10:59:00Z</dcterms:created>
  <dcterms:modified xsi:type="dcterms:W3CDTF">2023-09-20T09:16:00Z</dcterms:modified>
</cp:coreProperties>
</file>