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DD22E" w14:textId="77777777" w:rsidR="00904416" w:rsidRDefault="00904416">
      <w:pPr>
        <w:pStyle w:val="Corpotesto"/>
        <w:rPr>
          <w:sz w:val="20"/>
        </w:rPr>
      </w:pPr>
    </w:p>
    <w:p w14:paraId="1AF52DF1" w14:textId="77777777" w:rsidR="00904416" w:rsidRDefault="00904416">
      <w:pPr>
        <w:pStyle w:val="Corpotesto"/>
        <w:rPr>
          <w:sz w:val="20"/>
        </w:rPr>
      </w:pPr>
    </w:p>
    <w:p w14:paraId="4AF03A5C" w14:textId="77777777" w:rsidR="00904416" w:rsidRDefault="00904416">
      <w:pPr>
        <w:pStyle w:val="Corpotesto"/>
        <w:rPr>
          <w:sz w:val="13"/>
        </w:rPr>
      </w:pPr>
    </w:p>
    <w:tbl>
      <w:tblPr>
        <w:tblStyle w:val="TableNormal"/>
        <w:tblW w:w="0" w:type="auto"/>
        <w:tblInd w:w="127" w:type="dxa"/>
        <w:tblBorders>
          <w:top w:val="single" w:sz="6" w:space="0" w:color="DBDBDB"/>
          <w:left w:val="single" w:sz="6" w:space="0" w:color="DBDBDB"/>
          <w:bottom w:val="single" w:sz="6" w:space="0" w:color="DBDBDB"/>
          <w:right w:val="single" w:sz="6" w:space="0" w:color="DBDBDB"/>
          <w:insideH w:val="single" w:sz="6" w:space="0" w:color="DBDBDB"/>
          <w:insideV w:val="single" w:sz="6" w:space="0" w:color="DBDBDB"/>
        </w:tblBorders>
        <w:tblLayout w:type="fixed"/>
        <w:tblLook w:val="01E0" w:firstRow="1" w:lastRow="1" w:firstColumn="1" w:lastColumn="1" w:noHBand="0" w:noVBand="0"/>
      </w:tblPr>
      <w:tblGrid>
        <w:gridCol w:w="1983"/>
        <w:gridCol w:w="7861"/>
      </w:tblGrid>
      <w:tr w:rsidR="004B2416" w14:paraId="3474D204" w14:textId="77777777">
        <w:trPr>
          <w:trHeight w:val="366"/>
        </w:trPr>
        <w:tc>
          <w:tcPr>
            <w:tcW w:w="1983" w:type="dxa"/>
            <w:tcBorders>
              <w:bottom w:val="double" w:sz="2" w:space="0" w:color="DBDBDB"/>
              <w:right w:val="double" w:sz="2" w:space="0" w:color="DBDBDB"/>
            </w:tcBorders>
          </w:tcPr>
          <w:p w14:paraId="7CFBC405" w14:textId="1D03FA3C" w:rsidR="004B2416" w:rsidRDefault="004B2416" w:rsidP="004B2416">
            <w:pPr>
              <w:pStyle w:val="TableParagraph"/>
              <w:spacing w:line="268" w:lineRule="exact"/>
              <w:ind w:left="6"/>
              <w:rPr>
                <w:sz w:val="24"/>
              </w:rPr>
            </w:pPr>
            <w:r w:rsidRPr="00D71665">
              <w:rPr>
                <w:sz w:val="24"/>
              </w:rPr>
              <w:t>Course</w:t>
            </w:r>
          </w:p>
        </w:tc>
        <w:tc>
          <w:tcPr>
            <w:tcW w:w="7861" w:type="dxa"/>
            <w:tcBorders>
              <w:left w:val="double" w:sz="2" w:space="0" w:color="DBDBDB"/>
              <w:bottom w:val="double" w:sz="2" w:space="0" w:color="DBDBDB"/>
            </w:tcBorders>
          </w:tcPr>
          <w:p w14:paraId="619BE388" w14:textId="400C4B4E" w:rsidR="004B2416" w:rsidRDefault="006F7963" w:rsidP="006F7963">
            <w:pPr>
              <w:pStyle w:val="TableParagraph"/>
              <w:spacing w:line="268" w:lineRule="exact"/>
              <w:ind w:left="11"/>
              <w:rPr>
                <w:sz w:val="24"/>
              </w:rPr>
            </w:pPr>
            <w:r w:rsidRPr="006F7963">
              <w:rPr>
                <w:sz w:val="24"/>
              </w:rPr>
              <w:t>European Union Law and Internal Market Law</w:t>
            </w:r>
            <w:r>
              <w:rPr>
                <w:sz w:val="24"/>
              </w:rPr>
              <w:t xml:space="preserve"> </w:t>
            </w:r>
            <w:r w:rsidRPr="006F7963">
              <w:rPr>
                <w:sz w:val="24"/>
              </w:rPr>
              <w:t>Academic Year 2024/2025</w:t>
            </w:r>
          </w:p>
        </w:tc>
      </w:tr>
      <w:tr w:rsidR="004B2416" w14:paraId="5C07C4CE" w14:textId="77777777">
        <w:trPr>
          <w:trHeight w:val="708"/>
        </w:trPr>
        <w:tc>
          <w:tcPr>
            <w:tcW w:w="1983" w:type="dxa"/>
            <w:tcBorders>
              <w:top w:val="double" w:sz="2" w:space="0" w:color="DBDBDB"/>
              <w:bottom w:val="double" w:sz="2" w:space="0" w:color="DBDBDB"/>
              <w:right w:val="double" w:sz="2" w:space="0" w:color="DBDBDB"/>
            </w:tcBorders>
          </w:tcPr>
          <w:p w14:paraId="00A9B5BB" w14:textId="673DAE1E" w:rsidR="004B2416" w:rsidRDefault="004B2416" w:rsidP="004B2416">
            <w:pPr>
              <w:pStyle w:val="TableParagraph"/>
              <w:spacing w:before="17" w:line="276" w:lineRule="auto"/>
              <w:ind w:left="6" w:right="240"/>
              <w:rPr>
                <w:sz w:val="24"/>
              </w:rPr>
            </w:pPr>
            <w:r w:rsidRPr="004B0E54">
              <w:rPr>
                <w:sz w:val="24"/>
              </w:rPr>
              <w:t>Level and Program of Study</w:t>
            </w:r>
          </w:p>
        </w:tc>
        <w:tc>
          <w:tcPr>
            <w:tcW w:w="7861" w:type="dxa"/>
            <w:tcBorders>
              <w:top w:val="double" w:sz="2" w:space="0" w:color="DBDBDB"/>
              <w:left w:val="double" w:sz="2" w:space="0" w:color="DBDBDB"/>
              <w:bottom w:val="double" w:sz="2" w:space="0" w:color="DBDBDB"/>
            </w:tcBorders>
          </w:tcPr>
          <w:p w14:paraId="09AD64FC" w14:textId="41A5A652" w:rsidR="004B2416" w:rsidRDefault="004217A4" w:rsidP="004B2416">
            <w:pPr>
              <w:pStyle w:val="TableParagraph"/>
              <w:spacing w:before="17" w:line="276" w:lineRule="auto"/>
              <w:ind w:left="11"/>
              <w:rPr>
                <w:sz w:val="24"/>
              </w:rPr>
            </w:pPr>
            <w:r w:rsidRPr="004217A4">
              <w:t>Master's Degree Program in Law – Business Lawyer Curriculum – Class LMG/01</w:t>
            </w:r>
          </w:p>
        </w:tc>
      </w:tr>
      <w:tr w:rsidR="004B2416" w14:paraId="645ED00A" w14:textId="77777777">
        <w:trPr>
          <w:trHeight w:val="704"/>
        </w:trPr>
        <w:tc>
          <w:tcPr>
            <w:tcW w:w="1983" w:type="dxa"/>
            <w:tcBorders>
              <w:top w:val="double" w:sz="2" w:space="0" w:color="DBDBDB"/>
              <w:bottom w:val="double" w:sz="2" w:space="0" w:color="DBDBDB"/>
              <w:right w:val="double" w:sz="2" w:space="0" w:color="DBDBDB"/>
            </w:tcBorders>
          </w:tcPr>
          <w:p w14:paraId="3115ED17" w14:textId="72240F65" w:rsidR="004B2416" w:rsidRDefault="004B2416" w:rsidP="004B2416">
            <w:pPr>
              <w:pStyle w:val="TableParagraph"/>
              <w:spacing w:before="12" w:line="276" w:lineRule="auto"/>
              <w:ind w:left="6" w:right="155"/>
              <w:rPr>
                <w:sz w:val="24"/>
              </w:rPr>
            </w:pPr>
            <w:r w:rsidRPr="00092757">
              <w:rPr>
                <w:sz w:val="24"/>
              </w:rPr>
              <w:t xml:space="preserve">Scientific-Disciplinary Sector </w:t>
            </w:r>
            <w:r>
              <w:rPr>
                <w:sz w:val="24"/>
              </w:rPr>
              <w:t>(SSD)</w:t>
            </w:r>
          </w:p>
        </w:tc>
        <w:tc>
          <w:tcPr>
            <w:tcW w:w="7861" w:type="dxa"/>
            <w:tcBorders>
              <w:top w:val="double" w:sz="2" w:space="0" w:color="DBDBDB"/>
              <w:left w:val="double" w:sz="2" w:space="0" w:color="DBDBDB"/>
              <w:bottom w:val="double" w:sz="2" w:space="0" w:color="DBDBDB"/>
            </w:tcBorders>
          </w:tcPr>
          <w:p w14:paraId="313549D9" w14:textId="77777777" w:rsidR="004B2416" w:rsidRDefault="004B2416" w:rsidP="004B2416">
            <w:pPr>
              <w:pStyle w:val="TableParagraph"/>
              <w:spacing w:before="171"/>
              <w:ind w:left="11"/>
              <w:rPr>
                <w:sz w:val="24"/>
              </w:rPr>
            </w:pPr>
            <w:r>
              <w:rPr>
                <w:sz w:val="24"/>
              </w:rPr>
              <w:t>IUS</w:t>
            </w:r>
            <w:r>
              <w:rPr>
                <w:spacing w:val="2"/>
                <w:sz w:val="24"/>
              </w:rPr>
              <w:t xml:space="preserve"> </w:t>
            </w:r>
            <w:r>
              <w:rPr>
                <w:sz w:val="24"/>
              </w:rPr>
              <w:t>14</w:t>
            </w:r>
          </w:p>
        </w:tc>
      </w:tr>
      <w:tr w:rsidR="004B2416" w14:paraId="448FF8D6" w14:textId="77777777">
        <w:trPr>
          <w:trHeight w:val="391"/>
        </w:trPr>
        <w:tc>
          <w:tcPr>
            <w:tcW w:w="1983" w:type="dxa"/>
            <w:tcBorders>
              <w:top w:val="double" w:sz="2" w:space="0" w:color="DBDBDB"/>
              <w:bottom w:val="double" w:sz="2" w:space="0" w:color="DBDBDB"/>
              <w:right w:val="double" w:sz="2" w:space="0" w:color="DBDBDB"/>
            </w:tcBorders>
          </w:tcPr>
          <w:p w14:paraId="245FF10B" w14:textId="0BF3B0B0" w:rsidR="004B2416" w:rsidRDefault="004B2416" w:rsidP="004B2416">
            <w:pPr>
              <w:pStyle w:val="TableParagraph"/>
              <w:spacing w:before="12"/>
              <w:ind w:left="6"/>
              <w:rPr>
                <w:sz w:val="24"/>
              </w:rPr>
            </w:pPr>
            <w:r w:rsidRPr="00092757">
              <w:rPr>
                <w:spacing w:val="-1"/>
                <w:sz w:val="24"/>
              </w:rPr>
              <w:t>Year of Study</w:t>
            </w:r>
          </w:p>
        </w:tc>
        <w:tc>
          <w:tcPr>
            <w:tcW w:w="7861" w:type="dxa"/>
            <w:tcBorders>
              <w:top w:val="double" w:sz="2" w:space="0" w:color="DBDBDB"/>
              <w:left w:val="double" w:sz="2" w:space="0" w:color="DBDBDB"/>
              <w:bottom w:val="double" w:sz="2" w:space="0" w:color="DBDBDB"/>
            </w:tcBorders>
          </w:tcPr>
          <w:p w14:paraId="0FAEEB92" w14:textId="77777777" w:rsidR="004B2416" w:rsidRDefault="004B2416" w:rsidP="004B2416">
            <w:pPr>
              <w:pStyle w:val="TableParagraph"/>
              <w:spacing w:before="12"/>
              <w:ind w:left="11"/>
              <w:rPr>
                <w:sz w:val="24"/>
              </w:rPr>
            </w:pPr>
            <w:r>
              <w:rPr>
                <w:sz w:val="24"/>
              </w:rPr>
              <w:t>IV</w:t>
            </w:r>
          </w:p>
        </w:tc>
      </w:tr>
      <w:tr w:rsidR="004B2416" w14:paraId="73325B92" w14:textId="77777777">
        <w:trPr>
          <w:trHeight w:val="703"/>
        </w:trPr>
        <w:tc>
          <w:tcPr>
            <w:tcW w:w="1983" w:type="dxa"/>
            <w:tcBorders>
              <w:top w:val="double" w:sz="2" w:space="0" w:color="DBDBDB"/>
              <w:bottom w:val="double" w:sz="2" w:space="0" w:color="DBDBDB"/>
              <w:right w:val="double" w:sz="2" w:space="0" w:color="DBDBDB"/>
            </w:tcBorders>
          </w:tcPr>
          <w:p w14:paraId="6249F771" w14:textId="6259F4AD" w:rsidR="004B2416" w:rsidRDefault="004B2416" w:rsidP="004B2416">
            <w:pPr>
              <w:pStyle w:val="TableParagraph"/>
              <w:spacing w:before="12" w:line="276" w:lineRule="auto"/>
              <w:ind w:left="6" w:right="300"/>
              <w:rPr>
                <w:sz w:val="24"/>
              </w:rPr>
            </w:pPr>
            <w:r w:rsidRPr="00A006CA">
              <w:rPr>
                <w:sz w:val="24"/>
              </w:rPr>
              <w:t>Total Credits</w:t>
            </w:r>
          </w:p>
        </w:tc>
        <w:tc>
          <w:tcPr>
            <w:tcW w:w="7861" w:type="dxa"/>
            <w:tcBorders>
              <w:top w:val="double" w:sz="2" w:space="0" w:color="DBDBDB"/>
              <w:left w:val="double" w:sz="2" w:space="0" w:color="DBDBDB"/>
              <w:bottom w:val="double" w:sz="2" w:space="0" w:color="DBDBDB"/>
            </w:tcBorders>
          </w:tcPr>
          <w:p w14:paraId="4AA691C0" w14:textId="77777777" w:rsidR="004B2416" w:rsidRDefault="004B2416" w:rsidP="004B2416">
            <w:pPr>
              <w:pStyle w:val="TableParagraph"/>
              <w:spacing w:before="171"/>
              <w:ind w:left="11"/>
              <w:rPr>
                <w:sz w:val="24"/>
              </w:rPr>
            </w:pPr>
            <w:r>
              <w:rPr>
                <w:sz w:val="24"/>
              </w:rPr>
              <w:t>9</w:t>
            </w:r>
            <w:r>
              <w:rPr>
                <w:spacing w:val="-1"/>
                <w:sz w:val="24"/>
              </w:rPr>
              <w:t xml:space="preserve"> </w:t>
            </w:r>
            <w:r>
              <w:rPr>
                <w:sz w:val="24"/>
              </w:rPr>
              <w:t>CFU</w:t>
            </w:r>
          </w:p>
        </w:tc>
      </w:tr>
      <w:tr w:rsidR="004B2416" w14:paraId="2A181AEC" w14:textId="77777777">
        <w:trPr>
          <w:trHeight w:val="387"/>
        </w:trPr>
        <w:tc>
          <w:tcPr>
            <w:tcW w:w="1983" w:type="dxa"/>
            <w:tcBorders>
              <w:top w:val="double" w:sz="2" w:space="0" w:color="DBDBDB"/>
              <w:bottom w:val="double" w:sz="2" w:space="0" w:color="DBDBDB"/>
              <w:right w:val="double" w:sz="2" w:space="0" w:color="DBDBDB"/>
            </w:tcBorders>
          </w:tcPr>
          <w:p w14:paraId="6DEFF4A9" w14:textId="691A9FF3" w:rsidR="004B2416" w:rsidRDefault="004B2416" w:rsidP="004B2416">
            <w:pPr>
              <w:pStyle w:val="TableParagraph"/>
              <w:spacing w:before="12"/>
              <w:ind w:left="6"/>
              <w:rPr>
                <w:sz w:val="24"/>
              </w:rPr>
            </w:pPr>
            <w:r w:rsidRPr="00A006CA">
              <w:rPr>
                <w:sz w:val="24"/>
              </w:rPr>
              <w:t>Prerequisites</w:t>
            </w:r>
          </w:p>
        </w:tc>
        <w:tc>
          <w:tcPr>
            <w:tcW w:w="7861" w:type="dxa"/>
            <w:tcBorders>
              <w:top w:val="double" w:sz="2" w:space="0" w:color="DBDBDB"/>
              <w:left w:val="double" w:sz="2" w:space="0" w:color="DBDBDB"/>
              <w:bottom w:val="double" w:sz="2" w:space="0" w:color="DBDBDB"/>
            </w:tcBorders>
          </w:tcPr>
          <w:p w14:paraId="2989E4B7" w14:textId="4328BDF5" w:rsidR="004B2416" w:rsidRDefault="009B19AC" w:rsidP="004B2416">
            <w:pPr>
              <w:pStyle w:val="TableParagraph"/>
              <w:spacing w:before="12"/>
              <w:ind w:left="11"/>
              <w:rPr>
                <w:sz w:val="24"/>
              </w:rPr>
            </w:pPr>
            <w:r w:rsidRPr="005330E7">
              <w:rPr>
                <w:spacing w:val="-1"/>
                <w:sz w:val="24"/>
              </w:rPr>
              <w:t>Institutions of Public Law, Constitutional Law</w:t>
            </w:r>
          </w:p>
        </w:tc>
      </w:tr>
      <w:tr w:rsidR="00904416" w14:paraId="4B7501D9" w14:textId="77777777">
        <w:trPr>
          <w:trHeight w:val="2609"/>
        </w:trPr>
        <w:tc>
          <w:tcPr>
            <w:tcW w:w="1983" w:type="dxa"/>
            <w:tcBorders>
              <w:top w:val="double" w:sz="2" w:space="0" w:color="DBDBDB"/>
              <w:bottom w:val="double" w:sz="2" w:space="0" w:color="DBDBDB"/>
              <w:right w:val="double" w:sz="2" w:space="0" w:color="DBDBDB"/>
            </w:tcBorders>
          </w:tcPr>
          <w:p w14:paraId="79CD8C6C" w14:textId="77777777" w:rsidR="00904416" w:rsidRDefault="00904416">
            <w:pPr>
              <w:pStyle w:val="TableParagraph"/>
              <w:rPr>
                <w:sz w:val="26"/>
              </w:rPr>
            </w:pPr>
          </w:p>
          <w:p w14:paraId="5D911061" w14:textId="77777777" w:rsidR="00904416" w:rsidRDefault="00904416">
            <w:pPr>
              <w:pStyle w:val="TableParagraph"/>
              <w:rPr>
                <w:sz w:val="26"/>
              </w:rPr>
            </w:pPr>
          </w:p>
          <w:p w14:paraId="212E50E7" w14:textId="77777777" w:rsidR="00904416" w:rsidRDefault="00904416">
            <w:pPr>
              <w:pStyle w:val="TableParagraph"/>
              <w:rPr>
                <w:sz w:val="26"/>
              </w:rPr>
            </w:pPr>
          </w:p>
          <w:p w14:paraId="08E26478" w14:textId="77777777" w:rsidR="00904416" w:rsidRDefault="00904416">
            <w:pPr>
              <w:pStyle w:val="TableParagraph"/>
              <w:spacing w:before="8"/>
              <w:rPr>
                <w:sz w:val="33"/>
              </w:rPr>
            </w:pPr>
          </w:p>
          <w:p w14:paraId="70350C0F" w14:textId="5CCFC302" w:rsidR="00904416" w:rsidRDefault="009A0941">
            <w:pPr>
              <w:pStyle w:val="TableParagraph"/>
              <w:ind w:left="6"/>
              <w:rPr>
                <w:sz w:val="24"/>
              </w:rPr>
            </w:pPr>
            <w:r w:rsidRPr="005330E7">
              <w:rPr>
                <w:sz w:val="24"/>
              </w:rPr>
              <w:t>Lecturer</w:t>
            </w:r>
          </w:p>
        </w:tc>
        <w:tc>
          <w:tcPr>
            <w:tcW w:w="7861" w:type="dxa"/>
            <w:tcBorders>
              <w:top w:val="double" w:sz="2" w:space="0" w:color="DBDBDB"/>
              <w:left w:val="double" w:sz="2" w:space="0" w:color="DBDBDB"/>
              <w:bottom w:val="double" w:sz="2" w:space="0" w:color="DBDBDB"/>
            </w:tcBorders>
          </w:tcPr>
          <w:p w14:paraId="3E1C8BB1" w14:textId="77777777" w:rsidR="00904416" w:rsidRDefault="00D04210">
            <w:pPr>
              <w:pStyle w:val="TableParagraph"/>
              <w:spacing w:before="12"/>
              <w:ind w:left="11"/>
              <w:rPr>
                <w:sz w:val="24"/>
              </w:rPr>
            </w:pPr>
            <w:r>
              <w:rPr>
                <w:sz w:val="24"/>
              </w:rPr>
              <w:t>Claudia</w:t>
            </w:r>
            <w:r>
              <w:rPr>
                <w:spacing w:val="-4"/>
                <w:sz w:val="24"/>
              </w:rPr>
              <w:t xml:space="preserve"> </w:t>
            </w:r>
            <w:r>
              <w:rPr>
                <w:sz w:val="24"/>
              </w:rPr>
              <w:t>Regina</w:t>
            </w:r>
            <w:r>
              <w:rPr>
                <w:spacing w:val="-3"/>
                <w:sz w:val="24"/>
              </w:rPr>
              <w:t xml:space="preserve"> </w:t>
            </w:r>
            <w:r>
              <w:rPr>
                <w:sz w:val="24"/>
              </w:rPr>
              <w:t>Carchidi</w:t>
            </w:r>
          </w:p>
          <w:p w14:paraId="798E0500" w14:textId="77777777" w:rsidR="00FD7449" w:rsidRDefault="00270C6D">
            <w:pPr>
              <w:pStyle w:val="TableParagraph"/>
              <w:spacing w:before="41" w:line="278" w:lineRule="auto"/>
              <w:ind w:left="11" w:right="1725"/>
              <w:rPr>
                <w:spacing w:val="1"/>
                <w:sz w:val="24"/>
              </w:rPr>
            </w:pPr>
            <w:r>
              <w:rPr>
                <w:b/>
                <w:color w:val="17365D"/>
                <w:sz w:val="24"/>
              </w:rPr>
              <w:t>C</w:t>
            </w:r>
            <w:r w:rsidR="00D3112B">
              <w:rPr>
                <w:b/>
                <w:color w:val="17365D"/>
                <w:sz w:val="24"/>
              </w:rPr>
              <w:t>dS</w:t>
            </w:r>
            <w:r w:rsidR="00D04210">
              <w:rPr>
                <w:b/>
                <w:sz w:val="24"/>
              </w:rPr>
              <w:t>:</w:t>
            </w:r>
            <w:r w:rsidR="00D04210">
              <w:rPr>
                <w:b/>
                <w:spacing w:val="3"/>
                <w:sz w:val="24"/>
              </w:rPr>
              <w:t xml:space="preserve"> </w:t>
            </w:r>
            <w:r w:rsidR="00FD7449">
              <w:rPr>
                <w:sz w:val="24"/>
              </w:rPr>
              <w:t>Law</w:t>
            </w:r>
            <w:r w:rsidR="00FD7449">
              <w:rPr>
                <w:spacing w:val="1"/>
                <w:sz w:val="24"/>
              </w:rPr>
              <w:t xml:space="preserve"> </w:t>
            </w:r>
          </w:p>
          <w:p w14:paraId="6827E309" w14:textId="2524383B" w:rsidR="00904416" w:rsidRDefault="00D04210">
            <w:pPr>
              <w:pStyle w:val="TableParagraph"/>
              <w:spacing w:before="41" w:line="278" w:lineRule="auto"/>
              <w:ind w:left="11" w:right="1725"/>
              <w:rPr>
                <w:sz w:val="24"/>
              </w:rPr>
            </w:pPr>
            <w:r>
              <w:rPr>
                <w:spacing w:val="-1"/>
                <w:sz w:val="24"/>
              </w:rPr>
              <w:t>https://ricerca.unicusano.it/author/claudia-carchidiunicusano-it/</w:t>
            </w:r>
            <w:r>
              <w:rPr>
                <w:sz w:val="24"/>
              </w:rPr>
              <w:t xml:space="preserve"> </w:t>
            </w:r>
            <w:r>
              <w:rPr>
                <w:b/>
                <w:color w:val="17365D"/>
                <w:sz w:val="24"/>
              </w:rPr>
              <w:t>Email:</w:t>
            </w:r>
            <w:r>
              <w:rPr>
                <w:b/>
                <w:color w:val="17365D"/>
                <w:spacing w:val="3"/>
                <w:sz w:val="24"/>
              </w:rPr>
              <w:t xml:space="preserve"> </w:t>
            </w:r>
            <w:hyperlink r:id="rId7">
              <w:r>
                <w:rPr>
                  <w:sz w:val="24"/>
                </w:rPr>
                <w:t>claudia.carchidi@unicusano.it</w:t>
              </w:r>
            </w:hyperlink>
          </w:p>
          <w:p w14:paraId="5D3DB306" w14:textId="326D1964" w:rsidR="00904416" w:rsidRDefault="00D06871">
            <w:pPr>
              <w:pStyle w:val="TableParagraph"/>
              <w:spacing w:line="276" w:lineRule="auto"/>
              <w:ind w:left="11"/>
              <w:rPr>
                <w:sz w:val="24"/>
              </w:rPr>
            </w:pPr>
            <w:r w:rsidRPr="008E6B16">
              <w:rPr>
                <w:b/>
                <w:color w:val="17365D"/>
                <w:spacing w:val="-1"/>
                <w:sz w:val="24"/>
              </w:rPr>
              <w:t>Office Hours</w:t>
            </w:r>
            <w:r w:rsidR="00D04210">
              <w:rPr>
                <w:b/>
                <w:color w:val="17365D"/>
                <w:sz w:val="24"/>
              </w:rPr>
              <w:t>:</w:t>
            </w:r>
            <w:r w:rsidR="00D04210">
              <w:rPr>
                <w:b/>
                <w:color w:val="17365D"/>
                <w:spacing w:val="2"/>
                <w:sz w:val="24"/>
              </w:rPr>
              <w:t xml:space="preserve"> </w:t>
            </w:r>
            <w:r w:rsidR="00367463" w:rsidRPr="00CE0F89">
              <w:rPr>
                <w:spacing w:val="-1"/>
                <w:sz w:val="24"/>
              </w:rPr>
              <w:t>Please refer to the schedule on the following page of the website to check the videoconference times</w:t>
            </w:r>
            <w:r w:rsidR="00367463">
              <w:rPr>
                <w:sz w:val="24"/>
              </w:rPr>
              <w:t>.</w:t>
            </w:r>
          </w:p>
          <w:p w14:paraId="2309D675" w14:textId="77777777" w:rsidR="00904416" w:rsidRDefault="00D04210">
            <w:pPr>
              <w:pStyle w:val="TableParagraph"/>
              <w:spacing w:line="276" w:lineRule="auto"/>
              <w:ind w:left="11"/>
              <w:rPr>
                <w:sz w:val="24"/>
              </w:rPr>
            </w:pPr>
            <w:r>
              <w:rPr>
                <w:spacing w:val="-1"/>
                <w:sz w:val="24"/>
              </w:rPr>
              <w:t>https:/</w:t>
            </w:r>
            <w:hyperlink r:id="rId8">
              <w:r>
                <w:rPr>
                  <w:spacing w:val="-1"/>
                  <w:sz w:val="24"/>
                </w:rPr>
                <w:t>/www</w:t>
              </w:r>
            </w:hyperlink>
            <w:r>
              <w:rPr>
                <w:spacing w:val="-1"/>
                <w:sz w:val="24"/>
              </w:rPr>
              <w:t>.</w:t>
            </w:r>
            <w:hyperlink r:id="rId9">
              <w:r>
                <w:rPr>
                  <w:spacing w:val="-1"/>
                  <w:sz w:val="24"/>
                </w:rPr>
                <w:t>unicusano.it/calendario-lezioni-in-presenza/calendario-area-</w:t>
              </w:r>
            </w:hyperlink>
            <w:r>
              <w:rPr>
                <w:sz w:val="24"/>
              </w:rPr>
              <w:t xml:space="preserve"> giuridica.</w:t>
            </w:r>
          </w:p>
        </w:tc>
      </w:tr>
      <w:tr w:rsidR="00904416" w14:paraId="2FA766B5" w14:textId="77777777">
        <w:trPr>
          <w:trHeight w:val="5150"/>
        </w:trPr>
        <w:tc>
          <w:tcPr>
            <w:tcW w:w="1983" w:type="dxa"/>
            <w:tcBorders>
              <w:top w:val="double" w:sz="2" w:space="0" w:color="DBDBDB"/>
              <w:bottom w:val="double" w:sz="2" w:space="0" w:color="DBDBDB"/>
              <w:right w:val="double" w:sz="2" w:space="0" w:color="DBDBDB"/>
            </w:tcBorders>
          </w:tcPr>
          <w:p w14:paraId="62D4B646" w14:textId="77777777" w:rsidR="00904416" w:rsidRDefault="00904416">
            <w:pPr>
              <w:pStyle w:val="TableParagraph"/>
              <w:rPr>
                <w:sz w:val="26"/>
              </w:rPr>
            </w:pPr>
          </w:p>
          <w:p w14:paraId="15619078" w14:textId="77777777" w:rsidR="00904416" w:rsidRDefault="00904416">
            <w:pPr>
              <w:pStyle w:val="TableParagraph"/>
              <w:rPr>
                <w:sz w:val="26"/>
              </w:rPr>
            </w:pPr>
          </w:p>
          <w:p w14:paraId="5AF01ACB" w14:textId="77777777" w:rsidR="00904416" w:rsidRDefault="00904416">
            <w:pPr>
              <w:pStyle w:val="TableParagraph"/>
              <w:rPr>
                <w:sz w:val="26"/>
              </w:rPr>
            </w:pPr>
          </w:p>
          <w:p w14:paraId="4840B75C" w14:textId="77777777" w:rsidR="00904416" w:rsidRDefault="00904416">
            <w:pPr>
              <w:pStyle w:val="TableParagraph"/>
              <w:rPr>
                <w:sz w:val="26"/>
              </w:rPr>
            </w:pPr>
          </w:p>
          <w:p w14:paraId="75C7278D" w14:textId="77777777" w:rsidR="00904416" w:rsidRDefault="00904416">
            <w:pPr>
              <w:pStyle w:val="TableParagraph"/>
              <w:rPr>
                <w:sz w:val="26"/>
              </w:rPr>
            </w:pPr>
          </w:p>
          <w:p w14:paraId="744531F9" w14:textId="77777777" w:rsidR="00904416" w:rsidRDefault="00904416">
            <w:pPr>
              <w:pStyle w:val="TableParagraph"/>
              <w:rPr>
                <w:sz w:val="26"/>
              </w:rPr>
            </w:pPr>
          </w:p>
          <w:p w14:paraId="1D9B1113" w14:textId="77777777" w:rsidR="00904416" w:rsidRDefault="00904416">
            <w:pPr>
              <w:pStyle w:val="TableParagraph"/>
              <w:rPr>
                <w:sz w:val="26"/>
              </w:rPr>
            </w:pPr>
          </w:p>
          <w:p w14:paraId="60EAC3DE" w14:textId="77777777" w:rsidR="00904416" w:rsidRDefault="00904416">
            <w:pPr>
              <w:pStyle w:val="TableParagraph"/>
              <w:spacing w:before="2"/>
              <w:rPr>
                <w:sz w:val="26"/>
              </w:rPr>
            </w:pPr>
          </w:p>
          <w:p w14:paraId="2968FDCE" w14:textId="783F6959" w:rsidR="00904416" w:rsidRDefault="00CD2BB4">
            <w:pPr>
              <w:pStyle w:val="TableParagraph"/>
              <w:ind w:left="6"/>
              <w:rPr>
                <w:sz w:val="24"/>
              </w:rPr>
            </w:pPr>
            <w:r w:rsidRPr="00CE0F89">
              <w:rPr>
                <w:sz w:val="24"/>
              </w:rPr>
              <w:t>Course Presentation</w:t>
            </w:r>
          </w:p>
        </w:tc>
        <w:tc>
          <w:tcPr>
            <w:tcW w:w="7861" w:type="dxa"/>
            <w:tcBorders>
              <w:top w:val="double" w:sz="2" w:space="0" w:color="DBDBDB"/>
              <w:left w:val="double" w:sz="2" w:space="0" w:color="DBDBDB"/>
              <w:bottom w:val="double" w:sz="2" w:space="0" w:color="DBDBDB"/>
            </w:tcBorders>
          </w:tcPr>
          <w:p w14:paraId="0DDF1E11" w14:textId="77777777" w:rsidR="00EE3B37" w:rsidRDefault="008208F9" w:rsidP="00EE3B37">
            <w:pPr>
              <w:pStyle w:val="TableParagraph"/>
              <w:spacing w:before="10"/>
              <w:rPr>
                <w:sz w:val="24"/>
              </w:rPr>
            </w:pPr>
            <w:r w:rsidRPr="008208F9">
              <w:rPr>
                <w:sz w:val="24"/>
              </w:rPr>
              <w:t>The course on European Union Law and Internal Market Law</w:t>
            </w:r>
            <w:r>
              <w:rPr>
                <w:sz w:val="24"/>
              </w:rPr>
              <w:t xml:space="preserve"> </w:t>
            </w:r>
            <w:r w:rsidR="00EE3B37" w:rsidRPr="00BA0A54">
              <w:rPr>
                <w:sz w:val="24"/>
              </w:rPr>
              <w:t>aims to provide advanced knowledge of the institutional framework, legislative activities, and areas of material competence of the European Union (EU). To this end, the course will analyze the origins and evolution of European integration, the issue of the legal personality of international organizations, and the presumed supranational nature of the European Union. Additionally, it will cover the EU's institutional structure, judicial system, sources of EU law, the concept of "European citizenship," the EU's external action, the Area of Freedom, Security, and Justice, and, finally, but no less importantly, the sensitive issue of immigration policies within the European geopolitical framework.</w:t>
            </w:r>
          </w:p>
          <w:p w14:paraId="40457EE2" w14:textId="455C61B4" w:rsidR="00904416" w:rsidRDefault="000B1A9E" w:rsidP="000B1A9E">
            <w:pPr>
              <w:pStyle w:val="TableParagraph"/>
              <w:tabs>
                <w:tab w:val="left" w:pos="1403"/>
              </w:tabs>
              <w:rPr>
                <w:sz w:val="28"/>
              </w:rPr>
            </w:pPr>
            <w:r>
              <w:rPr>
                <w:sz w:val="28"/>
              </w:rPr>
              <w:tab/>
            </w:r>
          </w:p>
          <w:p w14:paraId="678EF56D" w14:textId="77777777" w:rsidR="000B1A9E" w:rsidRDefault="000B1A9E" w:rsidP="000B1A9E">
            <w:pPr>
              <w:pStyle w:val="TableParagraph"/>
              <w:tabs>
                <w:tab w:val="left" w:pos="1403"/>
              </w:tabs>
              <w:rPr>
                <w:sz w:val="28"/>
              </w:rPr>
            </w:pPr>
          </w:p>
          <w:p w14:paraId="4521758C" w14:textId="3E02EB3A" w:rsidR="00904416" w:rsidRDefault="003D08DE">
            <w:pPr>
              <w:pStyle w:val="TableParagraph"/>
              <w:spacing w:line="276" w:lineRule="auto"/>
              <w:ind w:left="11"/>
              <w:rPr>
                <w:sz w:val="24"/>
              </w:rPr>
            </w:pPr>
            <w:r w:rsidRPr="001A48D1">
              <w:rPr>
                <w:sz w:val="24"/>
              </w:rPr>
              <w:t>The e-tivities associated with the course will allow students to apply the knowledge acquired to practical cases. The overall evaluation, whether through written or oral exams, will take into account the score assigned by the lecturer for these activities.</w:t>
            </w:r>
          </w:p>
        </w:tc>
      </w:tr>
      <w:tr w:rsidR="00904416" w14:paraId="19A691F5" w14:textId="77777777">
        <w:trPr>
          <w:trHeight w:val="1321"/>
        </w:trPr>
        <w:tc>
          <w:tcPr>
            <w:tcW w:w="1983" w:type="dxa"/>
            <w:tcBorders>
              <w:top w:val="double" w:sz="2" w:space="0" w:color="DBDBDB"/>
              <w:right w:val="double" w:sz="2" w:space="0" w:color="DBDBDB"/>
            </w:tcBorders>
          </w:tcPr>
          <w:p w14:paraId="0278E29A" w14:textId="5885FFE5" w:rsidR="00904416" w:rsidRDefault="0033246D">
            <w:pPr>
              <w:pStyle w:val="TableParagraph"/>
              <w:spacing w:before="194"/>
              <w:ind w:left="78"/>
              <w:rPr>
                <w:sz w:val="24"/>
              </w:rPr>
            </w:pPr>
            <w:r w:rsidRPr="006544E7">
              <w:rPr>
                <w:sz w:val="24"/>
              </w:rPr>
              <w:t>Learning</w:t>
            </w:r>
            <w:r>
              <w:rPr>
                <w:sz w:val="24"/>
              </w:rPr>
              <w:t xml:space="preserve"> </w:t>
            </w:r>
            <w:r w:rsidRPr="006544E7">
              <w:rPr>
                <w:sz w:val="24"/>
              </w:rPr>
              <w:t>Objectives</w:t>
            </w:r>
          </w:p>
        </w:tc>
        <w:tc>
          <w:tcPr>
            <w:tcW w:w="7861" w:type="dxa"/>
            <w:tcBorders>
              <w:top w:val="double" w:sz="2" w:space="0" w:color="DBDBDB"/>
              <w:left w:val="double" w:sz="2" w:space="0" w:color="DBDBDB"/>
            </w:tcBorders>
          </w:tcPr>
          <w:p w14:paraId="227165D7" w14:textId="3305D1F8" w:rsidR="00F653F2" w:rsidRDefault="00F653F2" w:rsidP="00F8085F">
            <w:pPr>
              <w:pStyle w:val="TableParagraph"/>
              <w:spacing w:before="17"/>
              <w:ind w:left="11"/>
              <w:rPr>
                <w:sz w:val="24"/>
              </w:rPr>
            </w:pPr>
            <w:r w:rsidRPr="00F653F2">
              <w:rPr>
                <w:sz w:val="24"/>
              </w:rPr>
              <w:t xml:space="preserve">The </w:t>
            </w:r>
            <w:r w:rsidR="00695474">
              <w:rPr>
                <w:sz w:val="24"/>
              </w:rPr>
              <w:t>c</w:t>
            </w:r>
            <w:r w:rsidRPr="00F653F2">
              <w:rPr>
                <w:sz w:val="24"/>
              </w:rPr>
              <w:t xml:space="preserve">ourse on European Union Law and Internal Market Law </w:t>
            </w:r>
            <w:r w:rsidR="00695474">
              <w:rPr>
                <w:sz w:val="24"/>
              </w:rPr>
              <w:t>a</w:t>
            </w:r>
            <w:r w:rsidRPr="00F653F2">
              <w:rPr>
                <w:sz w:val="24"/>
              </w:rPr>
              <w:t xml:space="preserve">ims to </w:t>
            </w:r>
            <w:r w:rsidR="00695474">
              <w:rPr>
                <w:sz w:val="24"/>
              </w:rPr>
              <w:t>p</w:t>
            </w:r>
            <w:r w:rsidRPr="00F653F2">
              <w:rPr>
                <w:sz w:val="24"/>
              </w:rPr>
              <w:t xml:space="preserve">rovide </w:t>
            </w:r>
            <w:r w:rsidR="00695474">
              <w:rPr>
                <w:sz w:val="24"/>
              </w:rPr>
              <w:t>st</w:t>
            </w:r>
            <w:r w:rsidRPr="00F653F2">
              <w:rPr>
                <w:sz w:val="24"/>
              </w:rPr>
              <w:t xml:space="preserve">udents </w:t>
            </w:r>
            <w:r w:rsidR="00695474">
              <w:rPr>
                <w:sz w:val="24"/>
              </w:rPr>
              <w:t>w</w:t>
            </w:r>
            <w:r w:rsidRPr="00F653F2">
              <w:rPr>
                <w:sz w:val="24"/>
              </w:rPr>
              <w:t>ith</w:t>
            </w:r>
            <w:r w:rsidR="00D04210">
              <w:rPr>
                <w:sz w:val="24"/>
              </w:rPr>
              <w:t>:</w:t>
            </w:r>
          </w:p>
          <w:p w14:paraId="13EB439A" w14:textId="0470C120" w:rsidR="00904416" w:rsidRDefault="00F8085F">
            <w:pPr>
              <w:pStyle w:val="TableParagraph"/>
              <w:numPr>
                <w:ilvl w:val="0"/>
                <w:numId w:val="5"/>
              </w:numPr>
              <w:tabs>
                <w:tab w:val="left" w:pos="257"/>
              </w:tabs>
              <w:spacing w:before="42" w:line="276" w:lineRule="auto"/>
              <w:ind w:right="54" w:firstLine="0"/>
              <w:rPr>
                <w:sz w:val="24"/>
              </w:rPr>
            </w:pPr>
            <w:r w:rsidRPr="003657F7">
              <w:rPr>
                <w:sz w:val="24"/>
              </w:rPr>
              <w:t>Adequate knowledge to understand and describe the rules governing the institutional functioning of the European Union</w:t>
            </w:r>
            <w:r w:rsidR="00D04210">
              <w:rPr>
                <w:sz w:val="24"/>
              </w:rPr>
              <w:t>.</w:t>
            </w:r>
          </w:p>
          <w:p w14:paraId="438D2A8F" w14:textId="7CEA567C" w:rsidR="00904416" w:rsidRDefault="00452DEA">
            <w:pPr>
              <w:pStyle w:val="TableParagraph"/>
              <w:numPr>
                <w:ilvl w:val="0"/>
                <w:numId w:val="5"/>
              </w:numPr>
              <w:tabs>
                <w:tab w:val="left" w:pos="257"/>
              </w:tabs>
              <w:spacing w:line="275" w:lineRule="exact"/>
              <w:ind w:left="256"/>
              <w:rPr>
                <w:sz w:val="24"/>
              </w:rPr>
            </w:pPr>
            <w:r w:rsidRPr="001E2716">
              <w:rPr>
                <w:spacing w:val="-1"/>
                <w:sz w:val="24"/>
              </w:rPr>
              <w:t>The ability to comprehend and appropriately use legal terminology</w:t>
            </w:r>
            <w:r w:rsidR="00D04210">
              <w:rPr>
                <w:sz w:val="24"/>
              </w:rPr>
              <w:t>.</w:t>
            </w:r>
          </w:p>
        </w:tc>
      </w:tr>
    </w:tbl>
    <w:p w14:paraId="263A2DF6" w14:textId="77777777" w:rsidR="00904416" w:rsidRDefault="00904416">
      <w:pPr>
        <w:spacing w:line="275" w:lineRule="exact"/>
        <w:rPr>
          <w:sz w:val="24"/>
        </w:rPr>
        <w:sectPr w:rsidR="00904416">
          <w:headerReference w:type="default" r:id="rId10"/>
          <w:footerReference w:type="default" r:id="rId11"/>
          <w:type w:val="continuous"/>
          <w:pgSz w:w="11910" w:h="16840"/>
          <w:pgMar w:top="1820" w:right="900" w:bottom="980" w:left="920" w:header="710" w:footer="798" w:gutter="0"/>
          <w:pgNumType w:start="1"/>
          <w:cols w:space="720"/>
        </w:sectPr>
      </w:pPr>
    </w:p>
    <w:p w14:paraId="2101F48F" w14:textId="77777777" w:rsidR="00904416" w:rsidRDefault="00904416">
      <w:pPr>
        <w:pStyle w:val="Corpotesto"/>
        <w:rPr>
          <w:sz w:val="20"/>
        </w:rPr>
      </w:pPr>
    </w:p>
    <w:p w14:paraId="630FE2A5" w14:textId="77777777" w:rsidR="00904416" w:rsidRDefault="00904416">
      <w:pPr>
        <w:pStyle w:val="Corpotesto"/>
        <w:rPr>
          <w:sz w:val="20"/>
        </w:rPr>
      </w:pPr>
    </w:p>
    <w:p w14:paraId="7376C5D4" w14:textId="77777777" w:rsidR="00904416" w:rsidRDefault="00904416">
      <w:pPr>
        <w:pStyle w:val="Corpotesto"/>
        <w:spacing w:before="9"/>
        <w:rPr>
          <w:sz w:val="11"/>
        </w:rPr>
      </w:pPr>
    </w:p>
    <w:tbl>
      <w:tblPr>
        <w:tblStyle w:val="TableNormal"/>
        <w:tblW w:w="0" w:type="auto"/>
        <w:tblInd w:w="127" w:type="dxa"/>
        <w:tblBorders>
          <w:top w:val="single" w:sz="6" w:space="0" w:color="DBDBDB"/>
          <w:left w:val="single" w:sz="6" w:space="0" w:color="DBDBDB"/>
          <w:bottom w:val="single" w:sz="6" w:space="0" w:color="DBDBDB"/>
          <w:right w:val="single" w:sz="6" w:space="0" w:color="DBDBDB"/>
          <w:insideH w:val="single" w:sz="6" w:space="0" w:color="DBDBDB"/>
          <w:insideV w:val="single" w:sz="6" w:space="0" w:color="DBDBDB"/>
        </w:tblBorders>
        <w:tblLayout w:type="fixed"/>
        <w:tblLook w:val="01E0" w:firstRow="1" w:lastRow="1" w:firstColumn="1" w:lastColumn="1" w:noHBand="0" w:noVBand="0"/>
      </w:tblPr>
      <w:tblGrid>
        <w:gridCol w:w="1983"/>
        <w:gridCol w:w="7861"/>
      </w:tblGrid>
      <w:tr w:rsidR="00904416" w14:paraId="3F181E78" w14:textId="77777777">
        <w:trPr>
          <w:trHeight w:val="1638"/>
        </w:trPr>
        <w:tc>
          <w:tcPr>
            <w:tcW w:w="1983" w:type="dxa"/>
            <w:tcBorders>
              <w:bottom w:val="double" w:sz="2" w:space="0" w:color="DBDBDB"/>
              <w:right w:val="double" w:sz="2" w:space="0" w:color="DBDBDB"/>
            </w:tcBorders>
          </w:tcPr>
          <w:p w14:paraId="2E9059D1" w14:textId="77777777" w:rsidR="00904416" w:rsidRDefault="00904416">
            <w:pPr>
              <w:pStyle w:val="TableParagraph"/>
            </w:pPr>
          </w:p>
        </w:tc>
        <w:tc>
          <w:tcPr>
            <w:tcW w:w="7861" w:type="dxa"/>
            <w:tcBorders>
              <w:left w:val="double" w:sz="2" w:space="0" w:color="DBDBDB"/>
              <w:bottom w:val="double" w:sz="2" w:space="0" w:color="DBDBDB"/>
            </w:tcBorders>
          </w:tcPr>
          <w:p w14:paraId="72D26DE1" w14:textId="72EDA53B" w:rsidR="00904416" w:rsidRDefault="0025198A">
            <w:pPr>
              <w:pStyle w:val="TableParagraph"/>
              <w:numPr>
                <w:ilvl w:val="0"/>
                <w:numId w:val="4"/>
              </w:numPr>
              <w:tabs>
                <w:tab w:val="left" w:pos="257"/>
              </w:tabs>
              <w:spacing w:line="276" w:lineRule="auto"/>
              <w:ind w:right="343" w:firstLine="0"/>
              <w:rPr>
                <w:sz w:val="24"/>
              </w:rPr>
            </w:pPr>
            <w:r w:rsidRPr="001E2716">
              <w:rPr>
                <w:spacing w:val="-1"/>
                <w:sz w:val="24"/>
              </w:rPr>
              <w:t>The capacity to understand and consult key normative texts of European Union law</w:t>
            </w:r>
            <w:r w:rsidR="00D04210">
              <w:rPr>
                <w:sz w:val="24"/>
              </w:rPr>
              <w:t>.</w:t>
            </w:r>
          </w:p>
          <w:p w14:paraId="0DCE5178" w14:textId="6A98D118" w:rsidR="00904416" w:rsidRDefault="00234C48">
            <w:pPr>
              <w:pStyle w:val="TableParagraph"/>
              <w:numPr>
                <w:ilvl w:val="0"/>
                <w:numId w:val="4"/>
              </w:numPr>
              <w:tabs>
                <w:tab w:val="left" w:pos="257"/>
              </w:tabs>
              <w:spacing w:line="278" w:lineRule="auto"/>
              <w:ind w:right="92" w:firstLine="0"/>
              <w:rPr>
                <w:sz w:val="24"/>
              </w:rPr>
            </w:pPr>
            <w:r w:rsidRPr="001E2716">
              <w:rPr>
                <w:spacing w:val="-1"/>
                <w:sz w:val="24"/>
              </w:rPr>
              <w:t>The skills to utilize legal tools necessary for pursuing careers in European and international organizations, public administrations, or private enterprises with an international outlook</w:t>
            </w:r>
            <w:r w:rsidR="00D04210">
              <w:rPr>
                <w:sz w:val="24"/>
              </w:rPr>
              <w:t>.</w:t>
            </w:r>
          </w:p>
        </w:tc>
      </w:tr>
      <w:tr w:rsidR="00904416" w14:paraId="4BF3DE71" w14:textId="77777777">
        <w:trPr>
          <w:trHeight w:val="704"/>
        </w:trPr>
        <w:tc>
          <w:tcPr>
            <w:tcW w:w="1983" w:type="dxa"/>
            <w:tcBorders>
              <w:top w:val="double" w:sz="2" w:space="0" w:color="DBDBDB"/>
              <w:bottom w:val="double" w:sz="2" w:space="0" w:color="DBDBDB"/>
              <w:right w:val="double" w:sz="2" w:space="0" w:color="DBDBDB"/>
            </w:tcBorders>
          </w:tcPr>
          <w:p w14:paraId="1B55AC13" w14:textId="09C64791" w:rsidR="00904416" w:rsidRDefault="00E874CD">
            <w:pPr>
              <w:pStyle w:val="TableParagraph"/>
              <w:spacing w:before="171"/>
              <w:ind w:left="6"/>
              <w:rPr>
                <w:sz w:val="24"/>
              </w:rPr>
            </w:pPr>
            <w:r w:rsidRPr="00C94EE0">
              <w:rPr>
                <w:sz w:val="24"/>
              </w:rPr>
              <w:t>Prerequisites</w:t>
            </w:r>
          </w:p>
        </w:tc>
        <w:tc>
          <w:tcPr>
            <w:tcW w:w="7861" w:type="dxa"/>
            <w:tcBorders>
              <w:top w:val="double" w:sz="2" w:space="0" w:color="DBDBDB"/>
              <w:left w:val="double" w:sz="2" w:space="0" w:color="DBDBDB"/>
              <w:bottom w:val="double" w:sz="2" w:space="0" w:color="DBDBDB"/>
            </w:tcBorders>
          </w:tcPr>
          <w:p w14:paraId="40B71D82" w14:textId="707CE4E0" w:rsidR="00904416" w:rsidRDefault="00E61E7F">
            <w:pPr>
              <w:pStyle w:val="TableParagraph"/>
              <w:spacing w:before="13" w:line="276" w:lineRule="auto"/>
              <w:ind w:left="11"/>
              <w:rPr>
                <w:sz w:val="24"/>
              </w:rPr>
            </w:pPr>
            <w:r w:rsidRPr="00C94EE0">
              <w:rPr>
                <w:spacing w:val="-1"/>
                <w:sz w:val="24"/>
              </w:rPr>
              <w:t xml:space="preserve">Attendance of the course requires successful completion of the prerequisite courses: </w:t>
            </w:r>
            <w:r w:rsidRPr="00C94EE0">
              <w:rPr>
                <w:b/>
                <w:bCs/>
                <w:color w:val="1F497D" w:themeColor="text2"/>
                <w:spacing w:val="-1"/>
                <w:sz w:val="24"/>
              </w:rPr>
              <w:t>Institutions of Public Law</w:t>
            </w:r>
            <w:r w:rsidRPr="00C94EE0">
              <w:rPr>
                <w:color w:val="1F497D" w:themeColor="text2"/>
                <w:spacing w:val="-1"/>
                <w:sz w:val="24"/>
              </w:rPr>
              <w:t xml:space="preserve"> </w:t>
            </w:r>
            <w:r w:rsidRPr="00C94EE0">
              <w:rPr>
                <w:spacing w:val="-1"/>
                <w:sz w:val="24"/>
              </w:rPr>
              <w:t xml:space="preserve">and </w:t>
            </w:r>
            <w:r w:rsidRPr="00C94EE0">
              <w:rPr>
                <w:b/>
                <w:bCs/>
                <w:color w:val="1F497D" w:themeColor="text2"/>
                <w:spacing w:val="-1"/>
                <w:sz w:val="24"/>
              </w:rPr>
              <w:t>Constitutional Law</w:t>
            </w:r>
            <w:r w:rsidRPr="00C94EE0">
              <w:rPr>
                <w:spacing w:val="-1"/>
                <w:sz w:val="24"/>
              </w:rPr>
              <w:t>.</w:t>
            </w:r>
          </w:p>
        </w:tc>
      </w:tr>
      <w:tr w:rsidR="00904416" w14:paraId="6EC47616" w14:textId="77777777">
        <w:trPr>
          <w:trHeight w:val="10208"/>
        </w:trPr>
        <w:tc>
          <w:tcPr>
            <w:tcW w:w="1983" w:type="dxa"/>
            <w:tcBorders>
              <w:top w:val="double" w:sz="2" w:space="0" w:color="DBDBDB"/>
              <w:right w:val="double" w:sz="2" w:space="0" w:color="DBDBDB"/>
            </w:tcBorders>
          </w:tcPr>
          <w:p w14:paraId="65A96333" w14:textId="77777777" w:rsidR="00904416" w:rsidRDefault="00904416">
            <w:pPr>
              <w:pStyle w:val="TableParagraph"/>
              <w:rPr>
                <w:sz w:val="26"/>
              </w:rPr>
            </w:pPr>
          </w:p>
          <w:p w14:paraId="2E4F86AD" w14:textId="77777777" w:rsidR="00904416" w:rsidRDefault="00904416">
            <w:pPr>
              <w:pStyle w:val="TableParagraph"/>
              <w:rPr>
                <w:sz w:val="26"/>
              </w:rPr>
            </w:pPr>
          </w:p>
          <w:p w14:paraId="3BEE6AF2" w14:textId="77777777" w:rsidR="00904416" w:rsidRDefault="00904416">
            <w:pPr>
              <w:pStyle w:val="TableParagraph"/>
              <w:rPr>
                <w:sz w:val="26"/>
              </w:rPr>
            </w:pPr>
          </w:p>
          <w:p w14:paraId="4489A66C" w14:textId="77777777" w:rsidR="00904416" w:rsidRDefault="00904416">
            <w:pPr>
              <w:pStyle w:val="TableParagraph"/>
              <w:rPr>
                <w:sz w:val="26"/>
              </w:rPr>
            </w:pPr>
          </w:p>
          <w:p w14:paraId="6FC25546" w14:textId="77777777" w:rsidR="00904416" w:rsidRDefault="00904416">
            <w:pPr>
              <w:pStyle w:val="TableParagraph"/>
              <w:rPr>
                <w:sz w:val="26"/>
              </w:rPr>
            </w:pPr>
          </w:p>
          <w:p w14:paraId="0D4E48AE" w14:textId="77777777" w:rsidR="00904416" w:rsidRDefault="00904416">
            <w:pPr>
              <w:pStyle w:val="TableParagraph"/>
              <w:rPr>
                <w:sz w:val="26"/>
              </w:rPr>
            </w:pPr>
          </w:p>
          <w:p w14:paraId="0F470492" w14:textId="77777777" w:rsidR="00904416" w:rsidRDefault="00904416">
            <w:pPr>
              <w:pStyle w:val="TableParagraph"/>
              <w:rPr>
                <w:sz w:val="26"/>
              </w:rPr>
            </w:pPr>
          </w:p>
          <w:p w14:paraId="328701D9" w14:textId="77777777" w:rsidR="00904416" w:rsidRDefault="00904416">
            <w:pPr>
              <w:pStyle w:val="TableParagraph"/>
              <w:rPr>
                <w:sz w:val="26"/>
              </w:rPr>
            </w:pPr>
          </w:p>
          <w:p w14:paraId="005EAD24" w14:textId="77777777" w:rsidR="00904416" w:rsidRDefault="00904416">
            <w:pPr>
              <w:pStyle w:val="TableParagraph"/>
              <w:rPr>
                <w:sz w:val="26"/>
              </w:rPr>
            </w:pPr>
          </w:p>
          <w:p w14:paraId="4B24E03F" w14:textId="77777777" w:rsidR="00904416" w:rsidRDefault="00904416">
            <w:pPr>
              <w:pStyle w:val="TableParagraph"/>
              <w:rPr>
                <w:sz w:val="26"/>
              </w:rPr>
            </w:pPr>
          </w:p>
          <w:p w14:paraId="60BBA422" w14:textId="77777777" w:rsidR="00904416" w:rsidRDefault="00904416">
            <w:pPr>
              <w:pStyle w:val="TableParagraph"/>
              <w:rPr>
                <w:sz w:val="26"/>
              </w:rPr>
            </w:pPr>
          </w:p>
          <w:p w14:paraId="19948D03" w14:textId="77777777" w:rsidR="00904416" w:rsidRDefault="00904416">
            <w:pPr>
              <w:pStyle w:val="TableParagraph"/>
              <w:rPr>
                <w:sz w:val="26"/>
              </w:rPr>
            </w:pPr>
          </w:p>
          <w:p w14:paraId="72F26BB4" w14:textId="77777777" w:rsidR="00904416" w:rsidRDefault="00904416">
            <w:pPr>
              <w:pStyle w:val="TableParagraph"/>
              <w:rPr>
                <w:sz w:val="26"/>
              </w:rPr>
            </w:pPr>
          </w:p>
          <w:p w14:paraId="591ABA65" w14:textId="77777777" w:rsidR="00904416" w:rsidRDefault="00904416">
            <w:pPr>
              <w:pStyle w:val="TableParagraph"/>
              <w:rPr>
                <w:sz w:val="26"/>
              </w:rPr>
            </w:pPr>
          </w:p>
          <w:p w14:paraId="716DA502" w14:textId="77777777" w:rsidR="00904416" w:rsidRDefault="00904416">
            <w:pPr>
              <w:pStyle w:val="TableParagraph"/>
              <w:spacing w:before="6"/>
              <w:rPr>
                <w:sz w:val="37"/>
              </w:rPr>
            </w:pPr>
          </w:p>
          <w:p w14:paraId="16602249" w14:textId="293872D4" w:rsidR="00904416" w:rsidRDefault="007E2266">
            <w:pPr>
              <w:pStyle w:val="TableParagraph"/>
              <w:spacing w:line="276" w:lineRule="auto"/>
              <w:ind w:left="6" w:right="487"/>
              <w:rPr>
                <w:sz w:val="24"/>
              </w:rPr>
            </w:pPr>
            <w:r w:rsidRPr="00604E9A">
              <w:rPr>
                <w:sz w:val="24"/>
              </w:rPr>
              <w:t>Expected Learning Outcomes</w:t>
            </w:r>
          </w:p>
        </w:tc>
        <w:tc>
          <w:tcPr>
            <w:tcW w:w="7861" w:type="dxa"/>
            <w:tcBorders>
              <w:top w:val="double" w:sz="2" w:space="0" w:color="DBDBDB"/>
              <w:left w:val="double" w:sz="2" w:space="0" w:color="DBDBDB"/>
            </w:tcBorders>
          </w:tcPr>
          <w:p w14:paraId="55A1E715" w14:textId="77777777" w:rsidR="00CE4544" w:rsidRDefault="00CE4544" w:rsidP="00CE4544">
            <w:pPr>
              <w:pStyle w:val="TableParagraph"/>
              <w:spacing w:before="11" w:line="271" w:lineRule="auto"/>
              <w:ind w:left="16" w:right="537"/>
              <w:rPr>
                <w:sz w:val="24"/>
              </w:rPr>
            </w:pPr>
            <w:r w:rsidRPr="00732E0B">
              <w:rPr>
                <w:spacing w:val="-1"/>
                <w:sz w:val="24"/>
              </w:rPr>
              <w:t>By the end of the course, students will have acquired the following skills, knowledge, and competencies</w:t>
            </w:r>
            <w:r>
              <w:rPr>
                <w:sz w:val="24"/>
              </w:rPr>
              <w:t>:</w:t>
            </w:r>
          </w:p>
          <w:p w14:paraId="3F2AEF57" w14:textId="77777777" w:rsidR="00CE4544" w:rsidRDefault="00CE4544" w:rsidP="00CE4544">
            <w:pPr>
              <w:pStyle w:val="TableParagraph"/>
              <w:spacing w:before="19"/>
              <w:ind w:left="16"/>
              <w:rPr>
                <w:b/>
                <w:sz w:val="24"/>
              </w:rPr>
            </w:pPr>
            <w:r w:rsidRPr="00614ADE">
              <w:rPr>
                <w:b/>
                <w:color w:val="17365D"/>
                <w:sz w:val="24"/>
              </w:rPr>
              <w:t>Knowledge and Understanding</w:t>
            </w:r>
            <w:r>
              <w:rPr>
                <w:b/>
                <w:color w:val="17365D"/>
                <w:sz w:val="24"/>
              </w:rPr>
              <w:t>:</w:t>
            </w:r>
          </w:p>
          <w:p w14:paraId="6D2CA6DB" w14:textId="77777777" w:rsidR="00CE4544" w:rsidRDefault="00CE4544" w:rsidP="00CE4544">
            <w:pPr>
              <w:pStyle w:val="TableParagraph"/>
              <w:spacing w:before="37" w:line="276" w:lineRule="auto"/>
              <w:ind w:left="16"/>
              <w:rPr>
                <w:sz w:val="24"/>
              </w:rPr>
            </w:pPr>
            <w:r w:rsidRPr="0008578B">
              <w:rPr>
                <w:sz w:val="24"/>
              </w:rPr>
              <w:t>Analyze and understand the dynamics and mechanisms of the European Union's legal system, with particular attention to its structure and institutional functioning.</w:t>
            </w:r>
            <w:r>
              <w:rPr>
                <w:sz w:val="24"/>
              </w:rPr>
              <w:t xml:space="preserve"> </w:t>
            </w:r>
            <w:r w:rsidRPr="0008578B">
              <w:rPr>
                <w:sz w:val="24"/>
              </w:rPr>
              <w:t>Comprehend the normative system of the EU, including legislative acts, procedures, and decision-making processes.</w:t>
            </w:r>
            <w:r>
              <w:rPr>
                <w:sz w:val="24"/>
              </w:rPr>
              <w:t xml:space="preserve"> </w:t>
            </w:r>
            <w:r w:rsidRPr="0008578B">
              <w:rPr>
                <w:sz w:val="24"/>
              </w:rPr>
              <w:t>Evaluate the interactions between EU law and the legal systems of Member States, focusing on principles such as direct effect, primacy, and subsidiarity.</w:t>
            </w:r>
            <w:r>
              <w:rPr>
                <w:sz w:val="24"/>
              </w:rPr>
              <w:t xml:space="preserve"> </w:t>
            </w:r>
          </w:p>
          <w:p w14:paraId="650A1FFC" w14:textId="77777777" w:rsidR="00CE4544" w:rsidRDefault="00CE4544" w:rsidP="00CE4544">
            <w:pPr>
              <w:pStyle w:val="TableParagraph"/>
              <w:spacing w:before="7"/>
              <w:ind w:left="16"/>
              <w:rPr>
                <w:b/>
                <w:sz w:val="24"/>
              </w:rPr>
            </w:pPr>
            <w:r w:rsidRPr="00A7055A">
              <w:rPr>
                <w:b/>
                <w:color w:val="17365D"/>
                <w:sz w:val="24"/>
              </w:rPr>
              <w:t>Applied Knowledge and Understanding</w:t>
            </w:r>
            <w:r>
              <w:rPr>
                <w:b/>
                <w:color w:val="17365D"/>
                <w:sz w:val="24"/>
              </w:rPr>
              <w:t>:</w:t>
            </w:r>
          </w:p>
          <w:p w14:paraId="5079ED46" w14:textId="77777777" w:rsidR="00CE4544" w:rsidRPr="007A53BC" w:rsidRDefault="00CE4544" w:rsidP="00CE4544">
            <w:pPr>
              <w:pStyle w:val="TableParagraph"/>
              <w:spacing w:before="31" w:line="280" w:lineRule="auto"/>
              <w:ind w:left="16" w:right="157"/>
              <w:rPr>
                <w:sz w:val="24"/>
              </w:rPr>
            </w:pPr>
            <w:r w:rsidRPr="007A53BC">
              <w:rPr>
                <w:sz w:val="24"/>
              </w:rPr>
              <w:t>The ability to apply the institutions and principles of international law and European Union law to phenomena characterizing current legal issues or to the cases and questions proposed through e-tivities.</w:t>
            </w:r>
          </w:p>
          <w:p w14:paraId="70907164" w14:textId="77777777" w:rsidR="00CE4544" w:rsidRDefault="00CE4544" w:rsidP="00CE4544">
            <w:pPr>
              <w:pStyle w:val="TableParagraph"/>
              <w:spacing w:before="31" w:line="280" w:lineRule="auto"/>
              <w:ind w:left="16" w:right="157"/>
              <w:rPr>
                <w:sz w:val="24"/>
              </w:rPr>
            </w:pPr>
            <w:r w:rsidRPr="007A53BC">
              <w:rPr>
                <w:sz w:val="24"/>
              </w:rPr>
              <w:t>In particular:</w:t>
            </w:r>
            <w:r>
              <w:rPr>
                <w:sz w:val="24"/>
              </w:rPr>
              <w:t xml:space="preserve"> </w:t>
            </w:r>
            <w:r w:rsidRPr="007A53BC">
              <w:rPr>
                <w:sz w:val="24"/>
              </w:rPr>
              <w:t>The ability to identify the EU regulation governing a specific case.</w:t>
            </w:r>
            <w:r>
              <w:rPr>
                <w:sz w:val="24"/>
              </w:rPr>
              <w:t xml:space="preserve"> </w:t>
            </w:r>
            <w:r w:rsidRPr="007A53BC">
              <w:rPr>
                <w:sz w:val="24"/>
              </w:rPr>
              <w:t>The ability to understand its normative effects in relation to the national legal system.</w:t>
            </w:r>
            <w:r>
              <w:rPr>
                <w:sz w:val="24"/>
              </w:rPr>
              <w:t xml:space="preserve"> </w:t>
            </w:r>
            <w:r w:rsidRPr="007A53BC">
              <w:rPr>
                <w:sz w:val="24"/>
              </w:rPr>
              <w:t>The ability to apply the knowledge acquired to one’s professional fields.</w:t>
            </w:r>
          </w:p>
          <w:p w14:paraId="7CEC3CF3" w14:textId="5DA488BB" w:rsidR="00904416" w:rsidRDefault="00C67C86">
            <w:pPr>
              <w:pStyle w:val="TableParagraph"/>
              <w:ind w:left="11"/>
              <w:rPr>
                <w:b/>
                <w:sz w:val="24"/>
              </w:rPr>
            </w:pPr>
            <w:r w:rsidRPr="00C67C86">
              <w:rPr>
                <w:b/>
                <w:color w:val="17365D"/>
                <w:sz w:val="24"/>
              </w:rPr>
              <w:t>Autonomy of Judgment</w:t>
            </w:r>
            <w:r w:rsidR="00D04210">
              <w:rPr>
                <w:b/>
                <w:color w:val="17365D"/>
                <w:sz w:val="24"/>
              </w:rPr>
              <w:t>:</w:t>
            </w:r>
          </w:p>
          <w:p w14:paraId="1BCF180A" w14:textId="77777777" w:rsidR="00502925" w:rsidRPr="00502925" w:rsidRDefault="00502925" w:rsidP="00502925">
            <w:pPr>
              <w:pStyle w:val="TableParagraph"/>
              <w:spacing w:before="34" w:line="276" w:lineRule="auto"/>
              <w:ind w:left="11"/>
              <w:rPr>
                <w:sz w:val="24"/>
              </w:rPr>
            </w:pPr>
            <w:r w:rsidRPr="00502925">
              <w:rPr>
                <w:sz w:val="24"/>
              </w:rPr>
              <w:t>Through the general theory and methodology tools provided, students will acquire the ability to analyze the mechanisms governing the institutional framework of the European Union, along with the legal, economic, and political considerations that drive it. This will strengthen their legal analytical skills, enabling the formation of free, informed, and conscious judgments.</w:t>
            </w:r>
          </w:p>
          <w:p w14:paraId="13E37B04" w14:textId="09EFD0F7" w:rsidR="00904416" w:rsidRDefault="00D35278">
            <w:pPr>
              <w:pStyle w:val="TableParagraph"/>
              <w:spacing w:before="1"/>
              <w:ind w:left="11"/>
              <w:rPr>
                <w:sz w:val="24"/>
              </w:rPr>
            </w:pPr>
            <w:r w:rsidRPr="00D35278">
              <w:rPr>
                <w:b/>
                <w:color w:val="17365D"/>
                <w:sz w:val="24"/>
              </w:rPr>
              <w:t>Communication Skills</w:t>
            </w:r>
            <w:r w:rsidR="00D04210">
              <w:rPr>
                <w:sz w:val="24"/>
              </w:rPr>
              <w:t>:</w:t>
            </w:r>
          </w:p>
          <w:p w14:paraId="2907E947" w14:textId="77777777" w:rsidR="0084580C" w:rsidRDefault="0084580C" w:rsidP="0084580C">
            <w:pPr>
              <w:pStyle w:val="TableParagraph"/>
              <w:spacing w:before="42" w:line="276" w:lineRule="auto"/>
              <w:ind w:left="16"/>
              <w:rPr>
                <w:sz w:val="24"/>
              </w:rPr>
            </w:pPr>
            <w:r w:rsidRPr="00966F55">
              <w:rPr>
                <w:sz w:val="24"/>
              </w:rPr>
              <w:t>By the end of the course, students will:</w:t>
            </w:r>
            <w:r>
              <w:rPr>
                <w:sz w:val="24"/>
              </w:rPr>
              <w:t xml:space="preserve"> </w:t>
            </w:r>
            <w:r w:rsidRPr="00966F55">
              <w:rPr>
                <w:sz w:val="24"/>
              </w:rPr>
              <w:t>Enhance their legal vocabulary by mastering the terminology specific to European Union law.</w:t>
            </w:r>
            <w:r>
              <w:rPr>
                <w:sz w:val="24"/>
              </w:rPr>
              <w:t xml:space="preserve"> </w:t>
            </w:r>
            <w:r w:rsidRPr="00966F55">
              <w:rPr>
                <w:sz w:val="24"/>
              </w:rPr>
              <w:t>Acquire the ability to effectively communicate their knowledge of the EU system.</w:t>
            </w:r>
            <w:r>
              <w:rPr>
                <w:sz w:val="24"/>
              </w:rPr>
              <w:t xml:space="preserve"> </w:t>
            </w:r>
            <w:r w:rsidRPr="00966F55">
              <w:rPr>
                <w:sz w:val="24"/>
              </w:rPr>
              <w:t>Develop the skills to support their critical evaluations with solid and well-founded legal arguments.</w:t>
            </w:r>
          </w:p>
          <w:p w14:paraId="3F4FAD42" w14:textId="1E217973" w:rsidR="00904416" w:rsidRDefault="00B25022">
            <w:pPr>
              <w:pStyle w:val="TableParagraph"/>
              <w:spacing w:before="7"/>
              <w:ind w:left="11"/>
              <w:rPr>
                <w:b/>
                <w:sz w:val="24"/>
              </w:rPr>
            </w:pPr>
            <w:r w:rsidRPr="00B25022">
              <w:rPr>
                <w:b/>
                <w:color w:val="17365D"/>
                <w:sz w:val="24"/>
              </w:rPr>
              <w:t>Learning Skills</w:t>
            </w:r>
            <w:r w:rsidR="00D04210">
              <w:rPr>
                <w:b/>
                <w:sz w:val="24"/>
              </w:rPr>
              <w:t>:</w:t>
            </w:r>
          </w:p>
          <w:p w14:paraId="6EB69D7B" w14:textId="5941C187" w:rsidR="00904416" w:rsidRDefault="00E910D6">
            <w:pPr>
              <w:pStyle w:val="TableParagraph"/>
              <w:spacing w:before="37" w:line="276" w:lineRule="auto"/>
              <w:ind w:left="11"/>
              <w:rPr>
                <w:sz w:val="24"/>
              </w:rPr>
            </w:pPr>
            <w:r w:rsidRPr="00E910D6">
              <w:rPr>
                <w:sz w:val="24"/>
              </w:rPr>
              <w:t>The student will have developed the ability to learn the course content, as well as critical analysis skills, further enhancing their capacity to engage with the topics covered in a conscious and informed manner.</w:t>
            </w:r>
          </w:p>
        </w:tc>
      </w:tr>
    </w:tbl>
    <w:p w14:paraId="01F31452" w14:textId="77777777" w:rsidR="00904416" w:rsidRDefault="00904416">
      <w:pPr>
        <w:spacing w:line="276" w:lineRule="auto"/>
        <w:rPr>
          <w:sz w:val="24"/>
        </w:rPr>
        <w:sectPr w:rsidR="00904416">
          <w:pgSz w:w="11910" w:h="16840"/>
          <w:pgMar w:top="1820" w:right="900" w:bottom="980" w:left="920" w:header="710" w:footer="798" w:gutter="0"/>
          <w:cols w:space="720"/>
        </w:sectPr>
      </w:pPr>
    </w:p>
    <w:p w14:paraId="655F37AC" w14:textId="77777777" w:rsidR="00904416" w:rsidRDefault="00904416">
      <w:pPr>
        <w:pStyle w:val="Corpotesto"/>
        <w:rPr>
          <w:sz w:val="20"/>
        </w:rPr>
      </w:pPr>
    </w:p>
    <w:p w14:paraId="10E7AFEF" w14:textId="77777777" w:rsidR="00904416" w:rsidRDefault="00904416">
      <w:pPr>
        <w:pStyle w:val="Corpotesto"/>
        <w:rPr>
          <w:sz w:val="20"/>
        </w:rPr>
      </w:pPr>
    </w:p>
    <w:p w14:paraId="23552444" w14:textId="77777777" w:rsidR="00904416" w:rsidRDefault="00904416">
      <w:pPr>
        <w:pStyle w:val="Corpotesto"/>
        <w:spacing w:before="9"/>
        <w:rPr>
          <w:sz w:val="11"/>
        </w:rPr>
      </w:pPr>
    </w:p>
    <w:tbl>
      <w:tblPr>
        <w:tblStyle w:val="TableNormal"/>
        <w:tblW w:w="0" w:type="auto"/>
        <w:tblInd w:w="127" w:type="dxa"/>
        <w:tblBorders>
          <w:top w:val="single" w:sz="6" w:space="0" w:color="DBDBDB"/>
          <w:left w:val="single" w:sz="6" w:space="0" w:color="DBDBDB"/>
          <w:bottom w:val="single" w:sz="6" w:space="0" w:color="DBDBDB"/>
          <w:right w:val="single" w:sz="6" w:space="0" w:color="DBDBDB"/>
          <w:insideH w:val="single" w:sz="6" w:space="0" w:color="DBDBDB"/>
          <w:insideV w:val="single" w:sz="6" w:space="0" w:color="DBDBDB"/>
        </w:tblBorders>
        <w:tblLayout w:type="fixed"/>
        <w:tblLook w:val="01E0" w:firstRow="1" w:lastRow="1" w:firstColumn="1" w:lastColumn="1" w:noHBand="0" w:noVBand="0"/>
      </w:tblPr>
      <w:tblGrid>
        <w:gridCol w:w="1983"/>
        <w:gridCol w:w="7861"/>
      </w:tblGrid>
      <w:tr w:rsidR="00904416" w14:paraId="5B51C5EE" w14:textId="77777777">
        <w:trPr>
          <w:trHeight w:val="7352"/>
        </w:trPr>
        <w:tc>
          <w:tcPr>
            <w:tcW w:w="1983" w:type="dxa"/>
            <w:tcBorders>
              <w:bottom w:val="double" w:sz="2" w:space="0" w:color="DBDBDB"/>
              <w:right w:val="double" w:sz="2" w:space="0" w:color="DBDBDB"/>
            </w:tcBorders>
          </w:tcPr>
          <w:p w14:paraId="145D0046" w14:textId="77777777" w:rsidR="00904416" w:rsidRDefault="00904416">
            <w:pPr>
              <w:pStyle w:val="TableParagraph"/>
              <w:rPr>
                <w:sz w:val="26"/>
              </w:rPr>
            </w:pPr>
          </w:p>
          <w:p w14:paraId="4EE0406A" w14:textId="77777777" w:rsidR="00904416" w:rsidRDefault="00904416">
            <w:pPr>
              <w:pStyle w:val="TableParagraph"/>
              <w:rPr>
                <w:sz w:val="26"/>
              </w:rPr>
            </w:pPr>
          </w:p>
          <w:p w14:paraId="0C140B30" w14:textId="77777777" w:rsidR="00904416" w:rsidRDefault="00904416">
            <w:pPr>
              <w:pStyle w:val="TableParagraph"/>
              <w:rPr>
                <w:sz w:val="26"/>
              </w:rPr>
            </w:pPr>
          </w:p>
          <w:p w14:paraId="77FDDA65" w14:textId="77777777" w:rsidR="00904416" w:rsidRDefault="00904416">
            <w:pPr>
              <w:pStyle w:val="TableParagraph"/>
              <w:rPr>
                <w:sz w:val="26"/>
              </w:rPr>
            </w:pPr>
          </w:p>
          <w:p w14:paraId="60B04A1A" w14:textId="77777777" w:rsidR="00904416" w:rsidRDefault="00904416">
            <w:pPr>
              <w:pStyle w:val="TableParagraph"/>
              <w:rPr>
                <w:sz w:val="26"/>
              </w:rPr>
            </w:pPr>
          </w:p>
          <w:p w14:paraId="6617B98F" w14:textId="77777777" w:rsidR="00904416" w:rsidRDefault="00904416">
            <w:pPr>
              <w:pStyle w:val="TableParagraph"/>
              <w:rPr>
                <w:sz w:val="26"/>
              </w:rPr>
            </w:pPr>
          </w:p>
          <w:p w14:paraId="3736954A" w14:textId="77777777" w:rsidR="00904416" w:rsidRDefault="00904416">
            <w:pPr>
              <w:pStyle w:val="TableParagraph"/>
              <w:rPr>
                <w:sz w:val="26"/>
              </w:rPr>
            </w:pPr>
          </w:p>
          <w:p w14:paraId="440A18C4" w14:textId="77777777" w:rsidR="00904416" w:rsidRDefault="00904416">
            <w:pPr>
              <w:pStyle w:val="TableParagraph"/>
              <w:rPr>
                <w:sz w:val="26"/>
              </w:rPr>
            </w:pPr>
          </w:p>
          <w:p w14:paraId="5264EBB9" w14:textId="77777777" w:rsidR="00904416" w:rsidRDefault="00904416">
            <w:pPr>
              <w:pStyle w:val="TableParagraph"/>
              <w:rPr>
                <w:sz w:val="26"/>
              </w:rPr>
            </w:pPr>
          </w:p>
          <w:p w14:paraId="04B3EDDB" w14:textId="77777777" w:rsidR="00904416" w:rsidRDefault="00904416">
            <w:pPr>
              <w:pStyle w:val="TableParagraph"/>
              <w:rPr>
                <w:sz w:val="26"/>
              </w:rPr>
            </w:pPr>
          </w:p>
          <w:p w14:paraId="05B88F47" w14:textId="77777777" w:rsidR="00904416" w:rsidRDefault="00904416">
            <w:pPr>
              <w:pStyle w:val="TableParagraph"/>
              <w:spacing w:before="1"/>
              <w:rPr>
                <w:sz w:val="29"/>
              </w:rPr>
            </w:pPr>
          </w:p>
          <w:p w14:paraId="145D4A6C" w14:textId="76DCFA26" w:rsidR="00904416" w:rsidRDefault="005B1BB2">
            <w:pPr>
              <w:pStyle w:val="TableParagraph"/>
              <w:spacing w:line="280" w:lineRule="auto"/>
              <w:ind w:left="6" w:right="171"/>
              <w:rPr>
                <w:sz w:val="24"/>
              </w:rPr>
            </w:pPr>
            <w:r w:rsidRPr="005B1BB2">
              <w:rPr>
                <w:sz w:val="24"/>
              </w:rPr>
              <w:t>Course Organization</w:t>
            </w:r>
          </w:p>
        </w:tc>
        <w:tc>
          <w:tcPr>
            <w:tcW w:w="7861" w:type="dxa"/>
            <w:tcBorders>
              <w:left w:val="double" w:sz="2" w:space="0" w:color="DBDBDB"/>
              <w:bottom w:val="double" w:sz="2" w:space="0" w:color="DBDBDB"/>
            </w:tcBorders>
          </w:tcPr>
          <w:p w14:paraId="59FCCA7A" w14:textId="78C8FB11" w:rsidR="00904416" w:rsidRDefault="00695474">
            <w:pPr>
              <w:pStyle w:val="TableParagraph"/>
              <w:spacing w:line="276" w:lineRule="auto"/>
              <w:ind w:left="11" w:right="788"/>
              <w:rPr>
                <w:sz w:val="24"/>
              </w:rPr>
            </w:pPr>
            <w:r w:rsidRPr="00F653F2">
              <w:rPr>
                <w:sz w:val="24"/>
              </w:rPr>
              <w:t xml:space="preserve">The </w:t>
            </w:r>
            <w:r>
              <w:rPr>
                <w:sz w:val="24"/>
              </w:rPr>
              <w:t>c</w:t>
            </w:r>
            <w:r w:rsidRPr="00F653F2">
              <w:rPr>
                <w:sz w:val="24"/>
              </w:rPr>
              <w:t xml:space="preserve">ourse on European Union Law and Internal Market Law </w:t>
            </w:r>
            <w:r w:rsidR="00F647C3" w:rsidRPr="00397613">
              <w:rPr>
                <w:sz w:val="24"/>
              </w:rPr>
              <w:t>is developed through expository teaching and interactive teaching methods</w:t>
            </w:r>
            <w:r w:rsidR="00D04210">
              <w:rPr>
                <w:sz w:val="24"/>
              </w:rPr>
              <w:t>.</w:t>
            </w:r>
          </w:p>
          <w:p w14:paraId="51F0A1D5" w14:textId="7AC169E2" w:rsidR="00904416" w:rsidRDefault="00255139">
            <w:pPr>
              <w:pStyle w:val="TableParagraph"/>
              <w:numPr>
                <w:ilvl w:val="0"/>
                <w:numId w:val="3"/>
              </w:numPr>
              <w:tabs>
                <w:tab w:val="left" w:pos="276"/>
              </w:tabs>
              <w:spacing w:line="278" w:lineRule="auto"/>
              <w:ind w:right="268" w:firstLine="0"/>
              <w:rPr>
                <w:sz w:val="24"/>
              </w:rPr>
            </w:pPr>
            <w:r w:rsidRPr="00255139">
              <w:rPr>
                <w:sz w:val="24"/>
              </w:rPr>
              <w:t>Expository Teaching (ET) includes pre-recorded audio-video lectures by the instructor, available in SCORM format on the platform, which explain the course content and are supplemented with slides and handouts</w:t>
            </w:r>
            <w:r w:rsidR="00D04210">
              <w:rPr>
                <w:sz w:val="24"/>
              </w:rPr>
              <w:t>.</w:t>
            </w:r>
          </w:p>
          <w:p w14:paraId="177D375B" w14:textId="199CD68F" w:rsidR="00904416" w:rsidRDefault="00D3065F">
            <w:pPr>
              <w:pStyle w:val="TableParagraph"/>
              <w:numPr>
                <w:ilvl w:val="0"/>
                <w:numId w:val="3"/>
              </w:numPr>
              <w:tabs>
                <w:tab w:val="left" w:pos="290"/>
              </w:tabs>
              <w:spacing w:line="271" w:lineRule="exact"/>
              <w:ind w:left="289" w:hanging="279"/>
              <w:rPr>
                <w:sz w:val="24"/>
              </w:rPr>
            </w:pPr>
            <w:r w:rsidRPr="00D3065F">
              <w:rPr>
                <w:sz w:val="24"/>
              </w:rPr>
              <w:t>Interactive Teaching (IT) is conducted online and includes</w:t>
            </w:r>
            <w:r w:rsidR="00D04210">
              <w:rPr>
                <w:sz w:val="24"/>
              </w:rPr>
              <w:t>:</w:t>
            </w:r>
          </w:p>
          <w:p w14:paraId="39C162C5" w14:textId="5D1E074B" w:rsidR="00904416" w:rsidRDefault="004014E7">
            <w:pPr>
              <w:pStyle w:val="TableParagraph"/>
              <w:numPr>
                <w:ilvl w:val="0"/>
                <w:numId w:val="3"/>
              </w:numPr>
              <w:tabs>
                <w:tab w:val="left" w:pos="262"/>
              </w:tabs>
              <w:spacing w:before="32" w:line="276" w:lineRule="auto"/>
              <w:ind w:right="718" w:firstLine="0"/>
              <w:rPr>
                <w:sz w:val="24"/>
              </w:rPr>
            </w:pPr>
            <w:r w:rsidRPr="004014E7">
              <w:rPr>
                <w:sz w:val="24"/>
              </w:rPr>
              <w:t>Web forums, email messages, videoconferences, and chats where students interact with the instructor and/or tutor</w:t>
            </w:r>
            <w:r w:rsidR="00D04210">
              <w:rPr>
                <w:sz w:val="24"/>
              </w:rPr>
              <w:t>;</w:t>
            </w:r>
          </w:p>
          <w:p w14:paraId="4AF6E8B2" w14:textId="0CD8F761" w:rsidR="00904416" w:rsidRDefault="004168CC">
            <w:pPr>
              <w:pStyle w:val="TableParagraph"/>
              <w:numPr>
                <w:ilvl w:val="0"/>
                <w:numId w:val="3"/>
              </w:numPr>
              <w:tabs>
                <w:tab w:val="left" w:pos="286"/>
              </w:tabs>
              <w:spacing w:line="276" w:lineRule="auto"/>
              <w:ind w:right="18" w:firstLine="0"/>
              <w:rPr>
                <w:sz w:val="24"/>
              </w:rPr>
            </w:pPr>
            <w:r w:rsidRPr="004168CC">
              <w:rPr>
                <w:sz w:val="24"/>
              </w:rPr>
              <w:t>Asynchronous self-assessment tests accompanying the pre-recorded lectures, allowing students to verify their understanding and the level of knowledge acquired from each lecture</w:t>
            </w:r>
            <w:r w:rsidR="00D04210">
              <w:rPr>
                <w:sz w:val="24"/>
              </w:rPr>
              <w:t>;</w:t>
            </w:r>
          </w:p>
          <w:p w14:paraId="34F83DA0" w14:textId="70BBF692" w:rsidR="00936DFC" w:rsidRPr="00936DFC" w:rsidRDefault="00936DFC" w:rsidP="00313FFB">
            <w:pPr>
              <w:pStyle w:val="TableParagraph"/>
              <w:numPr>
                <w:ilvl w:val="0"/>
                <w:numId w:val="3"/>
              </w:numPr>
              <w:tabs>
                <w:tab w:val="left" w:pos="262"/>
              </w:tabs>
              <w:spacing w:line="276" w:lineRule="auto"/>
              <w:ind w:right="18" w:firstLine="0"/>
              <w:rPr>
                <w:spacing w:val="1"/>
                <w:sz w:val="24"/>
              </w:rPr>
            </w:pPr>
            <w:r w:rsidRPr="00936DFC">
              <w:rPr>
                <w:sz w:val="24"/>
              </w:rPr>
              <w:t>The "virtual classroom" forum serves as an asynchronous discussion space where instructors and/or tutors introduce e-tivities aimed at applying the theoretical concepts provided. In this space, students interact with one another and with the instructor and/or tutor, receiving feedback and formative evaluations</w:t>
            </w:r>
            <w:r w:rsidR="00D04210" w:rsidRPr="00936DFC">
              <w:rPr>
                <w:sz w:val="24"/>
              </w:rPr>
              <w:t>.</w:t>
            </w:r>
            <w:r w:rsidR="00D04210" w:rsidRPr="00936DFC">
              <w:rPr>
                <w:spacing w:val="1"/>
                <w:sz w:val="24"/>
              </w:rPr>
              <w:t xml:space="preserve"> </w:t>
            </w:r>
          </w:p>
          <w:p w14:paraId="7D49D94A" w14:textId="4419EBC3" w:rsidR="00904416" w:rsidRDefault="00E83D44" w:rsidP="00936DFC">
            <w:pPr>
              <w:pStyle w:val="TableParagraph"/>
              <w:tabs>
                <w:tab w:val="left" w:pos="262"/>
              </w:tabs>
              <w:spacing w:line="276" w:lineRule="auto"/>
              <w:ind w:left="11" w:right="18"/>
              <w:rPr>
                <w:sz w:val="24"/>
              </w:rPr>
            </w:pPr>
            <w:r w:rsidRPr="00E83D44">
              <w:rPr>
                <w:sz w:val="24"/>
              </w:rPr>
              <w:t>The European Union Law course, which is worth 9 CFU (University Educational Credits), requires a total study workload of at least 225 hours, distributed as follows</w:t>
            </w:r>
            <w:r w:rsidR="00D04210">
              <w:rPr>
                <w:sz w:val="24"/>
              </w:rPr>
              <w:t>:</w:t>
            </w:r>
          </w:p>
          <w:p w14:paraId="1521E9EA" w14:textId="0EE0A0C7" w:rsidR="00904416" w:rsidRDefault="00B65135">
            <w:pPr>
              <w:pStyle w:val="TableParagraph"/>
              <w:numPr>
                <w:ilvl w:val="0"/>
                <w:numId w:val="2"/>
              </w:numPr>
              <w:tabs>
                <w:tab w:val="left" w:pos="276"/>
              </w:tabs>
              <w:spacing w:line="276" w:lineRule="auto"/>
              <w:ind w:right="21" w:firstLine="0"/>
              <w:rPr>
                <w:sz w:val="24"/>
              </w:rPr>
            </w:pPr>
            <w:r w:rsidRPr="00B65135">
              <w:rPr>
                <w:sz w:val="24"/>
              </w:rPr>
              <w:t>Approximately 189 hours for viewing the pre-recorded lectures and studying the topics covered in those lectures</w:t>
            </w:r>
            <w:r w:rsidR="00D04210">
              <w:rPr>
                <w:sz w:val="24"/>
              </w:rPr>
              <w:t>;</w:t>
            </w:r>
          </w:p>
          <w:p w14:paraId="00341F18" w14:textId="77777777" w:rsidR="001633E1" w:rsidRPr="001633E1" w:rsidRDefault="001633E1" w:rsidP="001633E1">
            <w:pPr>
              <w:pStyle w:val="TableParagraph"/>
              <w:numPr>
                <w:ilvl w:val="0"/>
                <w:numId w:val="2"/>
              </w:numPr>
              <w:tabs>
                <w:tab w:val="left" w:pos="276"/>
              </w:tabs>
              <w:spacing w:before="2"/>
              <w:ind w:left="275"/>
              <w:rPr>
                <w:sz w:val="24"/>
              </w:rPr>
            </w:pPr>
            <w:r w:rsidRPr="001633E1">
              <w:rPr>
                <w:sz w:val="24"/>
              </w:rPr>
              <w:t>Approximately 36 hours of interactive teaching, including 9 hours dedicated to the two e-tivities.</w:t>
            </w:r>
          </w:p>
          <w:p w14:paraId="0D38E910" w14:textId="2C68DDA1" w:rsidR="00904416" w:rsidRPr="001633E1" w:rsidRDefault="001633E1" w:rsidP="001633E1">
            <w:pPr>
              <w:pStyle w:val="TableParagraph"/>
              <w:numPr>
                <w:ilvl w:val="0"/>
                <w:numId w:val="2"/>
              </w:numPr>
              <w:tabs>
                <w:tab w:val="left" w:pos="276"/>
              </w:tabs>
              <w:spacing w:before="2"/>
              <w:ind w:left="275"/>
              <w:rPr>
                <w:sz w:val="24"/>
              </w:rPr>
            </w:pPr>
            <w:r w:rsidRPr="001633E1">
              <w:rPr>
                <w:sz w:val="24"/>
              </w:rPr>
              <w:t>It is recommended to distribute the study of the subject evenly over a 12-week period, dedicating about 19 hours of study per week</w:t>
            </w:r>
            <w:r w:rsidR="00D04210" w:rsidRPr="001633E1">
              <w:rPr>
                <w:sz w:val="24"/>
              </w:rPr>
              <w:t>.</w:t>
            </w:r>
          </w:p>
        </w:tc>
      </w:tr>
      <w:tr w:rsidR="00904416" w14:paraId="2A5E8868" w14:textId="77777777">
        <w:trPr>
          <w:trHeight w:val="5513"/>
        </w:trPr>
        <w:tc>
          <w:tcPr>
            <w:tcW w:w="1983" w:type="dxa"/>
            <w:tcBorders>
              <w:top w:val="double" w:sz="2" w:space="0" w:color="DBDBDB"/>
              <w:right w:val="double" w:sz="2" w:space="0" w:color="DBDBDB"/>
            </w:tcBorders>
          </w:tcPr>
          <w:p w14:paraId="6B23215C" w14:textId="77777777" w:rsidR="00904416" w:rsidRDefault="00904416">
            <w:pPr>
              <w:pStyle w:val="TableParagraph"/>
              <w:rPr>
                <w:sz w:val="26"/>
              </w:rPr>
            </w:pPr>
          </w:p>
          <w:p w14:paraId="3DC3C7D3" w14:textId="77777777" w:rsidR="00904416" w:rsidRDefault="00904416">
            <w:pPr>
              <w:pStyle w:val="TableParagraph"/>
              <w:rPr>
                <w:sz w:val="26"/>
              </w:rPr>
            </w:pPr>
          </w:p>
          <w:p w14:paraId="1AD5B7CE" w14:textId="77777777" w:rsidR="00904416" w:rsidRDefault="00904416">
            <w:pPr>
              <w:pStyle w:val="TableParagraph"/>
              <w:rPr>
                <w:sz w:val="26"/>
              </w:rPr>
            </w:pPr>
          </w:p>
          <w:p w14:paraId="13F91EA0" w14:textId="77777777" w:rsidR="00904416" w:rsidRDefault="00904416">
            <w:pPr>
              <w:pStyle w:val="TableParagraph"/>
              <w:rPr>
                <w:sz w:val="26"/>
              </w:rPr>
            </w:pPr>
          </w:p>
          <w:p w14:paraId="571889DC" w14:textId="77777777" w:rsidR="00904416" w:rsidRDefault="00904416">
            <w:pPr>
              <w:pStyle w:val="TableParagraph"/>
              <w:rPr>
                <w:sz w:val="26"/>
              </w:rPr>
            </w:pPr>
          </w:p>
          <w:p w14:paraId="636D9D6D" w14:textId="77777777" w:rsidR="00904416" w:rsidRDefault="00904416">
            <w:pPr>
              <w:pStyle w:val="TableParagraph"/>
              <w:rPr>
                <w:sz w:val="26"/>
              </w:rPr>
            </w:pPr>
          </w:p>
          <w:p w14:paraId="7F3D5D00" w14:textId="77777777" w:rsidR="00904416" w:rsidRDefault="00904416">
            <w:pPr>
              <w:pStyle w:val="TableParagraph"/>
              <w:rPr>
                <w:sz w:val="26"/>
              </w:rPr>
            </w:pPr>
          </w:p>
          <w:p w14:paraId="7025B33F" w14:textId="77777777" w:rsidR="00904416" w:rsidRDefault="00904416">
            <w:pPr>
              <w:pStyle w:val="TableParagraph"/>
              <w:rPr>
                <w:sz w:val="26"/>
              </w:rPr>
            </w:pPr>
          </w:p>
          <w:p w14:paraId="715A679A" w14:textId="35AB4C74" w:rsidR="00904416" w:rsidRDefault="003D6F89">
            <w:pPr>
              <w:pStyle w:val="TableParagraph"/>
              <w:spacing w:before="194"/>
              <w:ind w:left="6"/>
              <w:rPr>
                <w:sz w:val="24"/>
              </w:rPr>
            </w:pPr>
            <w:r w:rsidRPr="003D6F89">
              <w:rPr>
                <w:sz w:val="24"/>
              </w:rPr>
              <w:t xml:space="preserve">Course </w:t>
            </w:r>
            <w:r>
              <w:rPr>
                <w:sz w:val="24"/>
              </w:rPr>
              <w:t>c</w:t>
            </w:r>
            <w:r w:rsidRPr="003D6F89">
              <w:rPr>
                <w:sz w:val="24"/>
              </w:rPr>
              <w:t>ontents</w:t>
            </w:r>
          </w:p>
        </w:tc>
        <w:tc>
          <w:tcPr>
            <w:tcW w:w="7861" w:type="dxa"/>
            <w:tcBorders>
              <w:top w:val="double" w:sz="2" w:space="0" w:color="DBDBDB"/>
              <w:left w:val="double" w:sz="2" w:space="0" w:color="DBDBDB"/>
            </w:tcBorders>
          </w:tcPr>
          <w:p w14:paraId="3445788E" w14:textId="77777777" w:rsidR="00904416" w:rsidRDefault="00904416">
            <w:pPr>
              <w:pStyle w:val="TableParagraph"/>
              <w:spacing w:before="7"/>
              <w:rPr>
                <w:sz w:val="28"/>
              </w:rPr>
            </w:pPr>
          </w:p>
          <w:p w14:paraId="032579B7" w14:textId="77777777" w:rsidR="00D04210" w:rsidRPr="00D04210" w:rsidRDefault="00D04210" w:rsidP="00246F29">
            <w:pPr>
              <w:pStyle w:val="TableParagraph"/>
              <w:rPr>
                <w:sz w:val="24"/>
              </w:rPr>
            </w:pPr>
          </w:p>
          <w:p w14:paraId="06FBAE75" w14:textId="77777777" w:rsidR="00904416" w:rsidRDefault="00904416">
            <w:pPr>
              <w:pStyle w:val="TableParagraph"/>
              <w:rPr>
                <w:sz w:val="21"/>
              </w:rPr>
            </w:pPr>
          </w:p>
          <w:p w14:paraId="26A89013" w14:textId="77777777" w:rsidR="00D91418" w:rsidRDefault="00D91418" w:rsidP="00D91418">
            <w:pPr>
              <w:pStyle w:val="TableParagraph"/>
              <w:spacing w:line="237" w:lineRule="auto"/>
              <w:ind w:left="16"/>
              <w:rPr>
                <w:b/>
                <w:i/>
              </w:rPr>
            </w:pPr>
            <w:r w:rsidRPr="00A03DC1">
              <w:rPr>
                <w:b/>
                <w:color w:val="17365D"/>
              </w:rPr>
              <w:t>Module I: From the European Communities to the European Union: The Origins of European Cooperation/Integration</w:t>
            </w:r>
            <w:r>
              <w:rPr>
                <w:b/>
                <w:i/>
                <w:color w:val="17365D"/>
              </w:rPr>
              <w:t>.</w:t>
            </w:r>
          </w:p>
          <w:p w14:paraId="2BABFACD" w14:textId="77777777" w:rsidR="00D91418" w:rsidRDefault="00D91418" w:rsidP="00D91418">
            <w:pPr>
              <w:pStyle w:val="TableParagraph"/>
              <w:spacing w:before="8"/>
              <w:rPr>
                <w:sz w:val="24"/>
              </w:rPr>
            </w:pPr>
          </w:p>
          <w:p w14:paraId="6C91A472" w14:textId="7FC15266" w:rsidR="00904416" w:rsidRDefault="00D91418" w:rsidP="00D91418">
            <w:pPr>
              <w:pStyle w:val="TableParagraph"/>
              <w:ind w:left="11" w:right="189"/>
              <w:rPr>
                <w:b/>
                <w:sz w:val="20"/>
              </w:rPr>
            </w:pPr>
            <w:r>
              <w:rPr>
                <w:b/>
                <w:sz w:val="20"/>
              </w:rPr>
              <w:t xml:space="preserve">1. </w:t>
            </w:r>
            <w:r w:rsidRPr="0092359B">
              <w:rPr>
                <w:b/>
                <w:sz w:val="20"/>
              </w:rPr>
              <w:t>The Early europeanist ideas</w:t>
            </w:r>
            <w:r>
              <w:rPr>
                <w:b/>
                <w:sz w:val="20"/>
              </w:rPr>
              <w:t xml:space="preserve">. - 2. Marshall Plan e l’OECE. - 3. </w:t>
            </w:r>
            <w:r w:rsidRPr="00A25C31">
              <w:rPr>
                <w:b/>
                <w:sz w:val="20"/>
              </w:rPr>
              <w:t>The European Federalist Movement and the Council of Europe</w:t>
            </w:r>
            <w:r>
              <w:rPr>
                <w:b/>
                <w:sz w:val="20"/>
              </w:rPr>
              <w:t xml:space="preserve">. - 4. The UEO and the NATO. - 5. </w:t>
            </w:r>
            <w:r w:rsidRPr="00852F3C">
              <w:rPr>
                <w:b/>
                <w:sz w:val="20"/>
              </w:rPr>
              <w:t>Significant Achievements of European Cooperation</w:t>
            </w:r>
            <w:r>
              <w:rPr>
                <w:b/>
                <w:sz w:val="20"/>
              </w:rPr>
              <w:t xml:space="preserve">. - 6. </w:t>
            </w:r>
            <w:r w:rsidRPr="00996C6B">
              <w:rPr>
                <w:b/>
                <w:sz w:val="20"/>
              </w:rPr>
              <w:t>Cooperation among Eastern European countries</w:t>
            </w:r>
            <w:r>
              <w:rPr>
                <w:b/>
                <w:sz w:val="20"/>
              </w:rPr>
              <w:t xml:space="preserve">. - 7. </w:t>
            </w:r>
            <w:r w:rsidRPr="00741B17">
              <w:rPr>
                <w:b/>
                <w:sz w:val="20"/>
              </w:rPr>
              <w:t xml:space="preserve">The Schuman Initiative and the </w:t>
            </w:r>
            <w:r>
              <w:rPr>
                <w:b/>
                <w:sz w:val="20"/>
              </w:rPr>
              <w:t xml:space="preserve">CECA. - 8. L’Efta and </w:t>
            </w:r>
            <w:r w:rsidRPr="00C71B9D">
              <w:rPr>
                <w:b/>
                <w:sz w:val="20"/>
              </w:rPr>
              <w:t>European Economic Area</w:t>
            </w:r>
            <w:r>
              <w:rPr>
                <w:b/>
                <w:sz w:val="20"/>
              </w:rPr>
              <w:t xml:space="preserve">. - 9. </w:t>
            </w:r>
            <w:r w:rsidRPr="00F25439">
              <w:rPr>
                <w:b/>
                <w:sz w:val="20"/>
              </w:rPr>
              <w:t xml:space="preserve">Geographical </w:t>
            </w:r>
            <w:r>
              <w:rPr>
                <w:b/>
                <w:sz w:val="20"/>
              </w:rPr>
              <w:t>e</w:t>
            </w:r>
            <w:r w:rsidRPr="00F25439">
              <w:rPr>
                <w:b/>
                <w:sz w:val="20"/>
              </w:rPr>
              <w:t xml:space="preserve">volution: </w:t>
            </w:r>
            <w:r>
              <w:rPr>
                <w:b/>
                <w:sz w:val="20"/>
              </w:rPr>
              <w:t>f</w:t>
            </w:r>
            <w:r w:rsidRPr="00F25439">
              <w:rPr>
                <w:b/>
                <w:sz w:val="20"/>
              </w:rPr>
              <w:t xml:space="preserve">rom Europe of </w:t>
            </w:r>
            <w:r>
              <w:rPr>
                <w:b/>
                <w:sz w:val="20"/>
              </w:rPr>
              <w:t>s</w:t>
            </w:r>
            <w:r w:rsidRPr="00F25439">
              <w:rPr>
                <w:b/>
                <w:sz w:val="20"/>
              </w:rPr>
              <w:t xml:space="preserve">ix to Europe of </w:t>
            </w:r>
            <w:r>
              <w:rPr>
                <w:b/>
                <w:sz w:val="20"/>
              </w:rPr>
              <w:t>n</w:t>
            </w:r>
            <w:r w:rsidRPr="00F25439">
              <w:rPr>
                <w:b/>
                <w:sz w:val="20"/>
              </w:rPr>
              <w:t>ine</w:t>
            </w:r>
            <w:r>
              <w:rPr>
                <w:b/>
                <w:sz w:val="20"/>
              </w:rPr>
              <w:t xml:space="preserve">. - 10. </w:t>
            </w:r>
            <w:r w:rsidRPr="00626C0D">
              <w:rPr>
                <w:b/>
                <w:sz w:val="20"/>
              </w:rPr>
              <w:t xml:space="preserve">The </w:t>
            </w:r>
            <w:r>
              <w:rPr>
                <w:b/>
                <w:sz w:val="20"/>
              </w:rPr>
              <w:t>a</w:t>
            </w:r>
            <w:r w:rsidRPr="00626C0D">
              <w:rPr>
                <w:b/>
                <w:sz w:val="20"/>
              </w:rPr>
              <w:t>ccession of Greece, Spain, and Portugal</w:t>
            </w:r>
            <w:r>
              <w:rPr>
                <w:b/>
                <w:sz w:val="20"/>
              </w:rPr>
              <w:t>.</w:t>
            </w:r>
            <w:r>
              <w:rPr>
                <w:b/>
                <w:spacing w:val="1"/>
                <w:sz w:val="20"/>
              </w:rPr>
              <w:t xml:space="preserve"> </w:t>
            </w:r>
            <w:r>
              <w:rPr>
                <w:b/>
                <w:sz w:val="20"/>
              </w:rPr>
              <w:t xml:space="preserve">- 11. </w:t>
            </w:r>
            <w:r w:rsidRPr="00FD7D65">
              <w:rPr>
                <w:b/>
                <w:sz w:val="20"/>
              </w:rPr>
              <w:t xml:space="preserve">The </w:t>
            </w:r>
            <w:r>
              <w:rPr>
                <w:b/>
                <w:sz w:val="20"/>
              </w:rPr>
              <w:t>e</w:t>
            </w:r>
            <w:r w:rsidRPr="00FD7D65">
              <w:rPr>
                <w:b/>
                <w:sz w:val="20"/>
              </w:rPr>
              <w:t>nlargement of the European Union</w:t>
            </w:r>
            <w:r>
              <w:rPr>
                <w:b/>
                <w:sz w:val="20"/>
              </w:rPr>
              <w:t>.</w:t>
            </w:r>
            <w:r>
              <w:rPr>
                <w:b/>
                <w:spacing w:val="4"/>
                <w:sz w:val="20"/>
              </w:rPr>
              <w:t xml:space="preserve"> </w:t>
            </w:r>
            <w:r>
              <w:rPr>
                <w:b/>
                <w:sz w:val="20"/>
              </w:rPr>
              <w:t>-</w:t>
            </w:r>
            <w:r>
              <w:rPr>
                <w:b/>
                <w:spacing w:val="-5"/>
                <w:sz w:val="20"/>
              </w:rPr>
              <w:t xml:space="preserve"> </w:t>
            </w:r>
            <w:r>
              <w:rPr>
                <w:b/>
                <w:sz w:val="20"/>
              </w:rPr>
              <w:t>12.</w:t>
            </w:r>
            <w:r>
              <w:rPr>
                <w:b/>
                <w:spacing w:val="-3"/>
                <w:sz w:val="20"/>
              </w:rPr>
              <w:t xml:space="preserve"> </w:t>
            </w:r>
            <w:r w:rsidRPr="00103F0F">
              <w:rPr>
                <w:b/>
                <w:sz w:val="20"/>
              </w:rPr>
              <w:t>Institutional Evolution: Common Institutions in the Treaties of Rome</w:t>
            </w:r>
            <w:r>
              <w:rPr>
                <w:b/>
                <w:sz w:val="20"/>
              </w:rPr>
              <w:t xml:space="preserve">. - 13. </w:t>
            </w:r>
            <w:r w:rsidRPr="008A170B">
              <w:rPr>
                <w:b/>
                <w:sz w:val="20"/>
              </w:rPr>
              <w:t xml:space="preserve">Evolution, </w:t>
            </w:r>
            <w:r>
              <w:rPr>
                <w:b/>
                <w:sz w:val="20"/>
              </w:rPr>
              <w:t>c</w:t>
            </w:r>
            <w:r w:rsidRPr="008A170B">
              <w:rPr>
                <w:b/>
                <w:sz w:val="20"/>
              </w:rPr>
              <w:t xml:space="preserve">rises, and </w:t>
            </w:r>
            <w:r>
              <w:rPr>
                <w:b/>
                <w:sz w:val="20"/>
              </w:rPr>
              <w:t>r</w:t>
            </w:r>
            <w:r w:rsidRPr="008A170B">
              <w:rPr>
                <w:b/>
                <w:sz w:val="20"/>
              </w:rPr>
              <w:t xml:space="preserve">evival of the </w:t>
            </w:r>
            <w:r>
              <w:rPr>
                <w:b/>
                <w:sz w:val="20"/>
              </w:rPr>
              <w:t>c</w:t>
            </w:r>
            <w:r w:rsidRPr="008A170B">
              <w:rPr>
                <w:b/>
                <w:sz w:val="20"/>
              </w:rPr>
              <w:t xml:space="preserve">ommunity </w:t>
            </w:r>
            <w:r>
              <w:rPr>
                <w:b/>
                <w:sz w:val="20"/>
              </w:rPr>
              <w:t>p</w:t>
            </w:r>
            <w:r w:rsidRPr="008A170B">
              <w:rPr>
                <w:b/>
                <w:sz w:val="20"/>
              </w:rPr>
              <w:t>rocess</w:t>
            </w:r>
            <w:r>
              <w:rPr>
                <w:b/>
                <w:sz w:val="20"/>
              </w:rPr>
              <w:t>.</w:t>
            </w:r>
            <w:r>
              <w:rPr>
                <w:b/>
                <w:spacing w:val="2"/>
                <w:sz w:val="20"/>
              </w:rPr>
              <w:t xml:space="preserve"> </w:t>
            </w:r>
            <w:r>
              <w:rPr>
                <w:b/>
                <w:sz w:val="20"/>
              </w:rPr>
              <w:t>-</w:t>
            </w:r>
            <w:r>
              <w:rPr>
                <w:b/>
                <w:spacing w:val="-4"/>
                <w:sz w:val="20"/>
              </w:rPr>
              <w:t xml:space="preserve"> </w:t>
            </w:r>
            <w:r>
              <w:rPr>
                <w:b/>
                <w:sz w:val="20"/>
              </w:rPr>
              <w:t>14.</w:t>
            </w:r>
            <w:r>
              <w:rPr>
                <w:b/>
                <w:spacing w:val="-3"/>
                <w:sz w:val="20"/>
              </w:rPr>
              <w:t xml:space="preserve"> </w:t>
            </w:r>
            <w:r>
              <w:rPr>
                <w:b/>
                <w:sz w:val="20"/>
              </w:rPr>
              <w:t>The</w:t>
            </w:r>
            <w:r>
              <w:rPr>
                <w:b/>
                <w:spacing w:val="-6"/>
                <w:sz w:val="20"/>
              </w:rPr>
              <w:t xml:space="preserve"> </w:t>
            </w:r>
            <w:r>
              <w:rPr>
                <w:b/>
                <w:sz w:val="20"/>
              </w:rPr>
              <w:t>Cee</w:t>
            </w:r>
            <w:r>
              <w:rPr>
                <w:b/>
                <w:spacing w:val="-4"/>
                <w:sz w:val="20"/>
              </w:rPr>
              <w:t xml:space="preserve"> </w:t>
            </w:r>
            <w:r>
              <w:rPr>
                <w:b/>
                <w:sz w:val="20"/>
              </w:rPr>
              <w:t>and</w:t>
            </w:r>
            <w:r>
              <w:rPr>
                <w:b/>
                <w:spacing w:val="-4"/>
                <w:sz w:val="20"/>
              </w:rPr>
              <w:t xml:space="preserve"> </w:t>
            </w:r>
            <w:r>
              <w:rPr>
                <w:b/>
                <w:sz w:val="20"/>
              </w:rPr>
              <w:t>l’Euratom.</w:t>
            </w:r>
            <w:r>
              <w:rPr>
                <w:b/>
                <w:spacing w:val="3"/>
                <w:sz w:val="20"/>
              </w:rPr>
              <w:t xml:space="preserve"> </w:t>
            </w:r>
            <w:r>
              <w:rPr>
                <w:b/>
                <w:sz w:val="20"/>
              </w:rPr>
              <w:t>-</w:t>
            </w:r>
            <w:r>
              <w:rPr>
                <w:b/>
                <w:spacing w:val="-1"/>
                <w:sz w:val="20"/>
              </w:rPr>
              <w:t xml:space="preserve"> </w:t>
            </w:r>
            <w:r>
              <w:rPr>
                <w:b/>
                <w:sz w:val="20"/>
              </w:rPr>
              <w:t>15.</w:t>
            </w:r>
            <w:r>
              <w:rPr>
                <w:b/>
                <w:spacing w:val="-3"/>
                <w:sz w:val="20"/>
              </w:rPr>
              <w:t xml:space="preserve"> </w:t>
            </w:r>
            <w:r w:rsidRPr="00F719C7">
              <w:rPr>
                <w:b/>
                <w:sz w:val="20"/>
              </w:rPr>
              <w:t>From the Assembly to the European Parliament</w:t>
            </w:r>
            <w:r>
              <w:rPr>
                <w:b/>
                <w:sz w:val="20"/>
              </w:rPr>
              <w:t>.</w:t>
            </w:r>
            <w:r>
              <w:t xml:space="preserve"> </w:t>
            </w:r>
            <w:r w:rsidRPr="00604E9A">
              <w:rPr>
                <w:b/>
                <w:sz w:val="20"/>
              </w:rPr>
              <w:t xml:space="preserve">16. </w:t>
            </w:r>
            <w:r w:rsidRPr="00595DA0">
              <w:rPr>
                <w:b/>
                <w:sz w:val="20"/>
              </w:rPr>
              <w:t>Reforms of the Single European Act and the Maastricht and Amsterdam Treaties</w:t>
            </w:r>
            <w:r w:rsidRPr="00604E9A">
              <w:rPr>
                <w:b/>
                <w:sz w:val="20"/>
              </w:rPr>
              <w:t xml:space="preserve">. - 17. </w:t>
            </w:r>
            <w:r w:rsidRPr="00F40576">
              <w:rPr>
                <w:b/>
                <w:bCs/>
                <w:sz w:val="20"/>
              </w:rPr>
              <w:t>Political Evolution from the Communities to the European Union: The Summits of Heads of State and Government</w:t>
            </w:r>
            <w:r w:rsidRPr="00604E9A">
              <w:rPr>
                <w:b/>
                <w:sz w:val="20"/>
              </w:rPr>
              <w:t xml:space="preserve">. - 18. </w:t>
            </w:r>
            <w:r w:rsidRPr="00703677">
              <w:rPr>
                <w:b/>
                <w:sz w:val="20"/>
              </w:rPr>
              <w:t>The Solemn Declaration on the European Union: The Spinelli Project and the European Union</w:t>
            </w:r>
            <w:r w:rsidRPr="00604E9A">
              <w:rPr>
                <w:b/>
                <w:sz w:val="20"/>
              </w:rPr>
              <w:t xml:space="preserve">. - 19. </w:t>
            </w:r>
            <w:r w:rsidRPr="006C5F59">
              <w:rPr>
                <w:b/>
                <w:sz w:val="20"/>
              </w:rPr>
              <w:t>Negotiations for the Adoption of the Single European Act: The Content of the Single European Act</w:t>
            </w:r>
            <w:r w:rsidRPr="00604E9A">
              <w:rPr>
                <w:b/>
                <w:sz w:val="20"/>
              </w:rPr>
              <w:t xml:space="preserve">. - 20. </w:t>
            </w:r>
            <w:r w:rsidRPr="00A019CA">
              <w:rPr>
                <w:b/>
                <w:sz w:val="20"/>
              </w:rPr>
              <w:t>Cooperation with Eastern European Countries</w:t>
            </w:r>
            <w:r w:rsidRPr="00604E9A">
              <w:rPr>
                <w:b/>
                <w:sz w:val="20"/>
              </w:rPr>
              <w:t>.</w:t>
            </w:r>
          </w:p>
        </w:tc>
      </w:tr>
    </w:tbl>
    <w:p w14:paraId="07A3C57E" w14:textId="77777777" w:rsidR="00904416" w:rsidRDefault="00904416">
      <w:pPr>
        <w:rPr>
          <w:sz w:val="20"/>
        </w:rPr>
        <w:sectPr w:rsidR="00904416">
          <w:pgSz w:w="11910" w:h="16840"/>
          <w:pgMar w:top="1820" w:right="900" w:bottom="980" w:left="920" w:header="710" w:footer="798" w:gutter="0"/>
          <w:cols w:space="720"/>
        </w:sectPr>
      </w:pPr>
    </w:p>
    <w:p w14:paraId="30DC1FBB" w14:textId="77777777" w:rsidR="00904416" w:rsidRDefault="00904416">
      <w:pPr>
        <w:pStyle w:val="Corpotesto"/>
        <w:rPr>
          <w:sz w:val="20"/>
        </w:rPr>
      </w:pPr>
    </w:p>
    <w:p w14:paraId="07BA222D" w14:textId="77777777" w:rsidR="00904416" w:rsidRDefault="00904416">
      <w:pPr>
        <w:pStyle w:val="Corpotesto"/>
        <w:rPr>
          <w:sz w:val="20"/>
        </w:rPr>
      </w:pPr>
    </w:p>
    <w:p w14:paraId="0ABDD8A4" w14:textId="77777777" w:rsidR="00904416" w:rsidRDefault="00904416">
      <w:pPr>
        <w:pStyle w:val="Corpotesto"/>
        <w:spacing w:before="9"/>
        <w:rPr>
          <w:sz w:val="11"/>
        </w:rPr>
      </w:pPr>
    </w:p>
    <w:tbl>
      <w:tblPr>
        <w:tblStyle w:val="TableNormal"/>
        <w:tblW w:w="0" w:type="auto"/>
        <w:tblInd w:w="127" w:type="dxa"/>
        <w:tblBorders>
          <w:top w:val="single" w:sz="6" w:space="0" w:color="DBDBDB"/>
          <w:left w:val="single" w:sz="6" w:space="0" w:color="DBDBDB"/>
          <w:bottom w:val="single" w:sz="6" w:space="0" w:color="DBDBDB"/>
          <w:right w:val="single" w:sz="6" w:space="0" w:color="DBDBDB"/>
          <w:insideH w:val="single" w:sz="6" w:space="0" w:color="DBDBDB"/>
          <w:insideV w:val="single" w:sz="6" w:space="0" w:color="DBDBDB"/>
        </w:tblBorders>
        <w:tblLayout w:type="fixed"/>
        <w:tblLook w:val="01E0" w:firstRow="1" w:lastRow="1" w:firstColumn="1" w:lastColumn="1" w:noHBand="0" w:noVBand="0"/>
      </w:tblPr>
      <w:tblGrid>
        <w:gridCol w:w="1983"/>
        <w:gridCol w:w="7861"/>
      </w:tblGrid>
      <w:tr w:rsidR="00904416" w14:paraId="75B1E179" w14:textId="77777777">
        <w:trPr>
          <w:trHeight w:val="12929"/>
        </w:trPr>
        <w:tc>
          <w:tcPr>
            <w:tcW w:w="1983" w:type="dxa"/>
            <w:tcBorders>
              <w:right w:val="double" w:sz="2" w:space="0" w:color="DBDBDB"/>
            </w:tcBorders>
          </w:tcPr>
          <w:p w14:paraId="302CB936" w14:textId="77777777" w:rsidR="00904416" w:rsidRDefault="00904416">
            <w:pPr>
              <w:pStyle w:val="TableParagraph"/>
              <w:rPr>
                <w:sz w:val="20"/>
              </w:rPr>
            </w:pPr>
          </w:p>
        </w:tc>
        <w:tc>
          <w:tcPr>
            <w:tcW w:w="7861" w:type="dxa"/>
            <w:tcBorders>
              <w:left w:val="double" w:sz="2" w:space="0" w:color="DBDBDB"/>
            </w:tcBorders>
          </w:tcPr>
          <w:p w14:paraId="3ECA17D8" w14:textId="6C378D50" w:rsidR="00904416" w:rsidRDefault="00904416" w:rsidP="00D04210">
            <w:pPr>
              <w:pStyle w:val="TableParagraph"/>
              <w:ind w:right="895"/>
              <w:rPr>
                <w:b/>
                <w:sz w:val="20"/>
              </w:rPr>
            </w:pPr>
          </w:p>
          <w:p w14:paraId="6A01A164" w14:textId="77777777" w:rsidR="00904416" w:rsidRDefault="00904416">
            <w:pPr>
              <w:pStyle w:val="TableParagraph"/>
              <w:spacing w:before="4"/>
              <w:rPr>
                <w:sz w:val="24"/>
              </w:rPr>
            </w:pPr>
          </w:p>
          <w:p w14:paraId="303CF7E8" w14:textId="77777777" w:rsidR="00633B60" w:rsidRPr="00134287" w:rsidRDefault="00633B60" w:rsidP="00633B60">
            <w:pPr>
              <w:pStyle w:val="TableParagraph"/>
              <w:ind w:left="16" w:right="157"/>
              <w:rPr>
                <w:b/>
                <w:color w:val="17365D"/>
              </w:rPr>
            </w:pPr>
            <w:r w:rsidRPr="00134287">
              <w:rPr>
                <w:b/>
                <w:bCs/>
                <w:color w:val="17365D"/>
              </w:rPr>
              <w:t>Module II: Primary Norms in the European Union's Legal System. Regulatory Criteria for the Allocation of Competences Between the European Union and the Member States</w:t>
            </w:r>
            <w:r>
              <w:rPr>
                <w:b/>
                <w:i/>
                <w:color w:val="17365D"/>
              </w:rPr>
              <w:t>.</w:t>
            </w:r>
          </w:p>
          <w:p w14:paraId="2DFF49D6" w14:textId="77777777" w:rsidR="00633B60" w:rsidRDefault="00633B60" w:rsidP="00633B60">
            <w:pPr>
              <w:pStyle w:val="TableParagraph"/>
              <w:spacing w:before="8"/>
              <w:rPr>
                <w:sz w:val="28"/>
              </w:rPr>
            </w:pPr>
          </w:p>
          <w:p w14:paraId="35C06651" w14:textId="77777777" w:rsidR="00633B60" w:rsidRDefault="00633B60" w:rsidP="00633B60">
            <w:pPr>
              <w:pStyle w:val="TableParagraph"/>
              <w:spacing w:line="276" w:lineRule="auto"/>
              <w:ind w:left="16" w:right="59"/>
              <w:rPr>
                <w:b/>
                <w:sz w:val="20"/>
              </w:rPr>
            </w:pPr>
            <w:r>
              <w:rPr>
                <w:b/>
                <w:sz w:val="20"/>
              </w:rPr>
              <w:t xml:space="preserve">1. </w:t>
            </w:r>
            <w:r w:rsidRPr="001D4BFE">
              <w:rPr>
                <w:b/>
                <w:sz w:val="20"/>
              </w:rPr>
              <w:t>Conventional Norms</w:t>
            </w:r>
            <w:r>
              <w:rPr>
                <w:b/>
                <w:sz w:val="20"/>
              </w:rPr>
              <w:t xml:space="preserve">. -2. </w:t>
            </w:r>
            <w:r w:rsidRPr="000D342B">
              <w:rPr>
                <w:b/>
                <w:sz w:val="20"/>
              </w:rPr>
              <w:t>Treaty Revision</w:t>
            </w:r>
            <w:r>
              <w:rPr>
                <w:b/>
                <w:sz w:val="20"/>
              </w:rPr>
              <w:t xml:space="preserve"> -3. </w:t>
            </w:r>
            <w:r w:rsidRPr="000D342B">
              <w:rPr>
                <w:b/>
                <w:sz w:val="20"/>
              </w:rPr>
              <w:t>The Allocation of Competences Between the EU and Member States: Principle of Attribution, Principle of Subsidiarity, and Principle of Proportionality</w:t>
            </w:r>
            <w:r>
              <w:rPr>
                <w:b/>
                <w:sz w:val="20"/>
              </w:rPr>
              <w:t xml:space="preserve"> - 4. </w:t>
            </w:r>
            <w:r w:rsidRPr="000D342B">
              <w:rPr>
                <w:b/>
                <w:sz w:val="20"/>
              </w:rPr>
              <w:t>General Principles of EU Law</w:t>
            </w:r>
            <w:r>
              <w:rPr>
                <w:b/>
                <w:sz w:val="20"/>
              </w:rPr>
              <w:t xml:space="preserve"> - 5. </w:t>
            </w:r>
            <w:r w:rsidRPr="005C1BC9">
              <w:rPr>
                <w:b/>
                <w:sz w:val="20"/>
              </w:rPr>
              <w:t>The Amsterdam Treaty</w:t>
            </w:r>
            <w:r>
              <w:rPr>
                <w:b/>
                <w:sz w:val="20"/>
              </w:rPr>
              <w:t xml:space="preserve"> - 6. </w:t>
            </w:r>
            <w:r w:rsidRPr="005C1BC9">
              <w:rPr>
                <w:b/>
                <w:sz w:val="20"/>
              </w:rPr>
              <w:t>The Nice Treaty and the Charter of Fundamental Rights</w:t>
            </w:r>
            <w:r>
              <w:rPr>
                <w:b/>
                <w:sz w:val="20"/>
              </w:rPr>
              <w:t xml:space="preserve">. - 7. </w:t>
            </w:r>
            <w:r w:rsidRPr="00393E52">
              <w:rPr>
                <w:b/>
                <w:sz w:val="20"/>
              </w:rPr>
              <w:t>From the "Constitutional" Treaty to the Lisbon Treaty of 2009</w:t>
            </w:r>
            <w:r>
              <w:rPr>
                <w:b/>
                <w:sz w:val="20"/>
              </w:rPr>
              <w:t>.</w:t>
            </w:r>
          </w:p>
          <w:p w14:paraId="25608491" w14:textId="77777777" w:rsidR="00904416" w:rsidRDefault="00904416">
            <w:pPr>
              <w:pStyle w:val="TableParagraph"/>
              <w:spacing w:before="10"/>
            </w:pPr>
          </w:p>
          <w:p w14:paraId="6CEAD861" w14:textId="77777777" w:rsidR="008E5F11" w:rsidRDefault="008E5F11" w:rsidP="008E5F11">
            <w:pPr>
              <w:pStyle w:val="TableParagraph"/>
              <w:ind w:left="16"/>
              <w:rPr>
                <w:b/>
              </w:rPr>
            </w:pPr>
            <w:r w:rsidRPr="00C52471">
              <w:rPr>
                <w:b/>
                <w:color w:val="17365D"/>
              </w:rPr>
              <w:t>Module III: The System of Sources of European Union Law: Derivative Law</w:t>
            </w:r>
            <w:r>
              <w:rPr>
                <w:b/>
                <w:color w:val="17365D"/>
              </w:rPr>
              <w:t>.</w:t>
            </w:r>
          </w:p>
          <w:p w14:paraId="087BEFFC" w14:textId="77777777" w:rsidR="008E5F11" w:rsidRDefault="008E5F11" w:rsidP="008E5F11">
            <w:pPr>
              <w:pStyle w:val="TableParagraph"/>
              <w:spacing w:before="10"/>
              <w:rPr>
                <w:sz w:val="31"/>
              </w:rPr>
            </w:pPr>
          </w:p>
          <w:p w14:paraId="15B25C02" w14:textId="77777777" w:rsidR="008E5F11" w:rsidRDefault="008E5F11" w:rsidP="008E5F11">
            <w:pPr>
              <w:pStyle w:val="TableParagraph"/>
              <w:spacing w:before="1" w:line="276" w:lineRule="auto"/>
              <w:ind w:left="16"/>
              <w:rPr>
                <w:b/>
                <w:sz w:val="20"/>
              </w:rPr>
            </w:pPr>
            <w:r>
              <w:rPr>
                <w:b/>
                <w:sz w:val="20"/>
              </w:rPr>
              <w:t xml:space="preserve">1. </w:t>
            </w:r>
            <w:r w:rsidRPr="008F0E90">
              <w:rPr>
                <w:b/>
                <w:sz w:val="20"/>
              </w:rPr>
              <w:t>Introduction</w:t>
            </w:r>
            <w:r>
              <w:rPr>
                <w:b/>
                <w:sz w:val="20"/>
              </w:rPr>
              <w:t>.</w:t>
            </w:r>
            <w:r>
              <w:rPr>
                <w:b/>
                <w:spacing w:val="8"/>
                <w:sz w:val="20"/>
              </w:rPr>
              <w:t xml:space="preserve"> </w:t>
            </w:r>
            <w:r>
              <w:rPr>
                <w:b/>
                <w:sz w:val="20"/>
              </w:rPr>
              <w:t>-</w:t>
            </w:r>
            <w:r>
              <w:rPr>
                <w:b/>
                <w:spacing w:val="-5"/>
                <w:sz w:val="20"/>
              </w:rPr>
              <w:t xml:space="preserve"> </w:t>
            </w:r>
            <w:r>
              <w:rPr>
                <w:b/>
                <w:sz w:val="20"/>
              </w:rPr>
              <w:t>2.</w:t>
            </w:r>
            <w:r>
              <w:rPr>
                <w:b/>
                <w:spacing w:val="-3"/>
                <w:sz w:val="20"/>
              </w:rPr>
              <w:t xml:space="preserve"> </w:t>
            </w:r>
            <w:r w:rsidRPr="008F0E90">
              <w:rPr>
                <w:b/>
                <w:sz w:val="20"/>
              </w:rPr>
              <w:t>Derivative Law</w:t>
            </w:r>
            <w:r>
              <w:rPr>
                <w:b/>
                <w:sz w:val="20"/>
              </w:rPr>
              <w:t>.</w:t>
            </w:r>
            <w:r>
              <w:rPr>
                <w:b/>
                <w:spacing w:val="2"/>
                <w:sz w:val="20"/>
              </w:rPr>
              <w:t xml:space="preserve"> </w:t>
            </w:r>
            <w:r>
              <w:rPr>
                <w:b/>
                <w:sz w:val="20"/>
              </w:rPr>
              <w:t>-</w:t>
            </w:r>
            <w:r>
              <w:rPr>
                <w:b/>
                <w:spacing w:val="-5"/>
                <w:sz w:val="20"/>
              </w:rPr>
              <w:t xml:space="preserve"> </w:t>
            </w:r>
            <w:r>
              <w:rPr>
                <w:b/>
                <w:sz w:val="20"/>
              </w:rPr>
              <w:t>3.</w:t>
            </w:r>
            <w:r>
              <w:rPr>
                <w:b/>
                <w:spacing w:val="-8"/>
                <w:sz w:val="20"/>
              </w:rPr>
              <w:t xml:space="preserve"> </w:t>
            </w:r>
            <w:r w:rsidRPr="00035B88">
              <w:rPr>
                <w:b/>
                <w:sz w:val="20"/>
              </w:rPr>
              <w:t>Binding Acts: Regulations, Decisions, and Directives; Non-binding Acts: Recommendations and Opinions</w:t>
            </w:r>
            <w:r>
              <w:rPr>
                <w:b/>
                <w:sz w:val="20"/>
              </w:rPr>
              <w:t xml:space="preserve">. - 4. </w:t>
            </w:r>
            <w:r w:rsidRPr="00035B88">
              <w:rPr>
                <w:b/>
                <w:sz w:val="20"/>
              </w:rPr>
              <w:t>Common Elements in EU Acts: Motivation, Legal Basis, Temporal Effectiveness</w:t>
            </w:r>
            <w:r>
              <w:rPr>
                <w:b/>
                <w:sz w:val="20"/>
              </w:rPr>
              <w:t xml:space="preserve">. - 5. </w:t>
            </w:r>
            <w:r w:rsidRPr="00035B88">
              <w:rPr>
                <w:b/>
                <w:sz w:val="20"/>
              </w:rPr>
              <w:t>Brief Overview of the Relationship Between EU Law and the Domestic Law of Member States</w:t>
            </w:r>
            <w:r>
              <w:rPr>
                <w:b/>
                <w:sz w:val="20"/>
              </w:rPr>
              <w:t>.</w:t>
            </w:r>
          </w:p>
          <w:p w14:paraId="1902EA1B" w14:textId="77777777" w:rsidR="00904416" w:rsidRDefault="00904416">
            <w:pPr>
              <w:pStyle w:val="TableParagraph"/>
              <w:spacing w:before="9"/>
              <w:rPr>
                <w:sz w:val="23"/>
              </w:rPr>
            </w:pPr>
          </w:p>
          <w:p w14:paraId="6448946A" w14:textId="77777777" w:rsidR="00100338" w:rsidRDefault="00100338" w:rsidP="00100338">
            <w:pPr>
              <w:pStyle w:val="TableParagraph"/>
              <w:spacing w:before="9"/>
              <w:rPr>
                <w:b/>
                <w:color w:val="17365D"/>
              </w:rPr>
            </w:pPr>
            <w:r w:rsidRPr="009E4FD5">
              <w:rPr>
                <w:b/>
                <w:color w:val="17365D"/>
              </w:rPr>
              <w:t>Module IV: The Institutions and Bodies of the European Union</w:t>
            </w:r>
          </w:p>
          <w:p w14:paraId="4F728418" w14:textId="77777777" w:rsidR="00100338" w:rsidRDefault="00100338" w:rsidP="00100338">
            <w:pPr>
              <w:pStyle w:val="TableParagraph"/>
              <w:spacing w:before="9"/>
              <w:rPr>
                <w:sz w:val="24"/>
              </w:rPr>
            </w:pPr>
          </w:p>
          <w:p w14:paraId="77426189" w14:textId="77777777" w:rsidR="00100338" w:rsidRDefault="00100338" w:rsidP="00100338">
            <w:pPr>
              <w:pStyle w:val="TableParagraph"/>
              <w:spacing w:line="276" w:lineRule="auto"/>
              <w:ind w:left="16"/>
              <w:rPr>
                <w:b/>
                <w:sz w:val="20"/>
              </w:rPr>
            </w:pPr>
            <w:r>
              <w:rPr>
                <w:b/>
                <w:sz w:val="20"/>
              </w:rPr>
              <w:t xml:space="preserve">1. </w:t>
            </w:r>
            <w:r w:rsidRPr="00AB2CA1">
              <w:rPr>
                <w:b/>
                <w:sz w:val="20"/>
              </w:rPr>
              <w:t>The European Council</w:t>
            </w:r>
            <w:r>
              <w:rPr>
                <w:b/>
                <w:sz w:val="20"/>
              </w:rPr>
              <w:t xml:space="preserve">. - 2. </w:t>
            </w:r>
            <w:r w:rsidRPr="00AB2CA1">
              <w:rPr>
                <w:b/>
                <w:sz w:val="20"/>
              </w:rPr>
              <w:t>The European Parliament</w:t>
            </w:r>
            <w:r>
              <w:rPr>
                <w:b/>
                <w:sz w:val="20"/>
              </w:rPr>
              <w:t xml:space="preserve">. - 3. </w:t>
            </w:r>
            <w:r w:rsidRPr="00072A08">
              <w:rPr>
                <w:b/>
                <w:sz w:val="20"/>
              </w:rPr>
              <w:t>The European Commission</w:t>
            </w:r>
            <w:r>
              <w:rPr>
                <w:b/>
                <w:sz w:val="20"/>
              </w:rPr>
              <w:t xml:space="preserve">. - 4. </w:t>
            </w:r>
            <w:r w:rsidRPr="00072A08">
              <w:rPr>
                <w:b/>
                <w:sz w:val="20"/>
              </w:rPr>
              <w:t>The Council of the European Union</w:t>
            </w:r>
            <w:r>
              <w:rPr>
                <w:b/>
                <w:sz w:val="20"/>
              </w:rPr>
              <w:t>. -</w:t>
            </w:r>
            <w:r>
              <w:rPr>
                <w:b/>
                <w:spacing w:val="-4"/>
                <w:sz w:val="20"/>
              </w:rPr>
              <w:t xml:space="preserve"> </w:t>
            </w:r>
            <w:r>
              <w:rPr>
                <w:b/>
                <w:sz w:val="20"/>
              </w:rPr>
              <w:t>5.</w:t>
            </w:r>
            <w:r>
              <w:rPr>
                <w:b/>
                <w:spacing w:val="2"/>
                <w:sz w:val="20"/>
              </w:rPr>
              <w:t xml:space="preserve"> </w:t>
            </w:r>
            <w:r w:rsidRPr="00072A08">
              <w:rPr>
                <w:b/>
                <w:sz w:val="20"/>
              </w:rPr>
              <w:t>The Council of Strasbourg</w:t>
            </w:r>
            <w:r>
              <w:rPr>
                <w:b/>
                <w:sz w:val="20"/>
              </w:rPr>
              <w:t>.</w:t>
            </w:r>
            <w:r>
              <w:rPr>
                <w:b/>
                <w:spacing w:val="5"/>
                <w:sz w:val="20"/>
              </w:rPr>
              <w:t xml:space="preserve"> </w:t>
            </w:r>
            <w:r>
              <w:rPr>
                <w:b/>
                <w:sz w:val="20"/>
              </w:rPr>
              <w:t>-</w:t>
            </w:r>
            <w:r>
              <w:rPr>
                <w:b/>
                <w:spacing w:val="-4"/>
                <w:sz w:val="20"/>
              </w:rPr>
              <w:t xml:space="preserve"> </w:t>
            </w:r>
            <w:r>
              <w:rPr>
                <w:b/>
                <w:sz w:val="20"/>
              </w:rPr>
              <w:t>6.</w:t>
            </w:r>
            <w:r>
              <w:rPr>
                <w:b/>
                <w:spacing w:val="-6"/>
                <w:sz w:val="20"/>
              </w:rPr>
              <w:t xml:space="preserve"> </w:t>
            </w:r>
            <w:r w:rsidRPr="00FB195E">
              <w:rPr>
                <w:b/>
                <w:sz w:val="20"/>
              </w:rPr>
              <w:t>The Court of Justice of the European Union</w:t>
            </w:r>
            <w:r>
              <w:rPr>
                <w:b/>
                <w:sz w:val="20"/>
              </w:rPr>
              <w:t>.</w:t>
            </w:r>
            <w:r>
              <w:rPr>
                <w:b/>
                <w:spacing w:val="6"/>
                <w:sz w:val="20"/>
              </w:rPr>
              <w:t xml:space="preserve"> </w:t>
            </w:r>
            <w:r>
              <w:rPr>
                <w:b/>
                <w:sz w:val="20"/>
              </w:rPr>
              <w:t>-</w:t>
            </w:r>
            <w:r>
              <w:rPr>
                <w:b/>
                <w:spacing w:val="-4"/>
                <w:sz w:val="20"/>
              </w:rPr>
              <w:t xml:space="preserve"> </w:t>
            </w:r>
            <w:r>
              <w:rPr>
                <w:b/>
                <w:sz w:val="20"/>
              </w:rPr>
              <w:t>7.</w:t>
            </w:r>
            <w:r>
              <w:rPr>
                <w:b/>
                <w:spacing w:val="-47"/>
                <w:sz w:val="20"/>
              </w:rPr>
              <w:t xml:space="preserve"> </w:t>
            </w:r>
            <w:r w:rsidRPr="00FB195E">
              <w:rPr>
                <w:b/>
                <w:sz w:val="20"/>
              </w:rPr>
              <w:t>The European Ombudsman</w:t>
            </w:r>
            <w:r>
              <w:rPr>
                <w:b/>
                <w:sz w:val="20"/>
              </w:rPr>
              <w:t>.</w:t>
            </w:r>
            <w:r>
              <w:rPr>
                <w:b/>
                <w:spacing w:val="10"/>
                <w:sz w:val="20"/>
              </w:rPr>
              <w:t xml:space="preserve"> </w:t>
            </w:r>
            <w:r>
              <w:rPr>
                <w:b/>
                <w:sz w:val="20"/>
              </w:rPr>
              <w:t>-</w:t>
            </w:r>
            <w:r>
              <w:rPr>
                <w:b/>
                <w:spacing w:val="1"/>
                <w:sz w:val="20"/>
              </w:rPr>
              <w:t xml:space="preserve"> </w:t>
            </w:r>
            <w:r>
              <w:rPr>
                <w:b/>
                <w:sz w:val="20"/>
              </w:rPr>
              <w:t xml:space="preserve">8. </w:t>
            </w:r>
            <w:r w:rsidRPr="00FB195E">
              <w:rPr>
                <w:b/>
                <w:sz w:val="20"/>
              </w:rPr>
              <w:t>The European Economic and Social Committee</w:t>
            </w:r>
            <w:r>
              <w:rPr>
                <w:b/>
                <w:sz w:val="20"/>
              </w:rPr>
              <w:t>.</w:t>
            </w:r>
          </w:p>
          <w:p w14:paraId="3A91273A" w14:textId="77777777" w:rsidR="00904416" w:rsidRDefault="00904416">
            <w:pPr>
              <w:pStyle w:val="TableParagraph"/>
            </w:pPr>
          </w:p>
          <w:p w14:paraId="6D9A9F6E" w14:textId="77777777" w:rsidR="00904416" w:rsidRDefault="00904416">
            <w:pPr>
              <w:pStyle w:val="TableParagraph"/>
              <w:spacing w:before="1"/>
              <w:rPr>
                <w:sz w:val="28"/>
              </w:rPr>
            </w:pPr>
          </w:p>
          <w:p w14:paraId="36EC15B4" w14:textId="77777777" w:rsidR="00AF0D9C" w:rsidRPr="00460115" w:rsidRDefault="00AF0D9C" w:rsidP="00AF0D9C">
            <w:pPr>
              <w:pStyle w:val="TableParagraph"/>
              <w:ind w:left="16"/>
              <w:rPr>
                <w:b/>
                <w:color w:val="17365D"/>
              </w:rPr>
            </w:pPr>
            <w:r w:rsidRPr="00460115">
              <w:rPr>
                <w:b/>
                <w:bCs/>
                <w:color w:val="17365D"/>
              </w:rPr>
              <w:t>Module V: Inter-System Relations, Supranationality or Delegation of Competence in the Relationship Between Member States and the European Union. The Jurisprudence of the Italian Constitutional Court</w:t>
            </w:r>
          </w:p>
          <w:p w14:paraId="1A097522" w14:textId="77777777" w:rsidR="00AF0D9C" w:rsidRDefault="00AF0D9C" w:rsidP="00AF0D9C">
            <w:pPr>
              <w:pStyle w:val="TableParagraph"/>
              <w:spacing w:before="6"/>
              <w:rPr>
                <w:sz w:val="20"/>
              </w:rPr>
            </w:pPr>
          </w:p>
          <w:p w14:paraId="77DF4B8D" w14:textId="77777777" w:rsidR="00AF0D9C" w:rsidRDefault="00AF0D9C" w:rsidP="00AF0D9C">
            <w:pPr>
              <w:pStyle w:val="TableParagraph"/>
              <w:spacing w:before="1"/>
              <w:ind w:left="16" w:right="170"/>
              <w:rPr>
                <w:b/>
                <w:sz w:val="20"/>
              </w:rPr>
            </w:pPr>
            <w:r>
              <w:rPr>
                <w:b/>
                <w:sz w:val="24"/>
              </w:rPr>
              <w:t xml:space="preserve">1. </w:t>
            </w:r>
            <w:r w:rsidRPr="00A45DE8">
              <w:rPr>
                <w:b/>
                <w:sz w:val="20"/>
              </w:rPr>
              <w:t>Introductory Considerations: Inter-System Relations Between "Community" Norms and National Laws. The Origins of the Issue</w:t>
            </w:r>
            <w:r>
              <w:rPr>
                <w:b/>
                <w:sz w:val="20"/>
              </w:rPr>
              <w:t xml:space="preserve">. - 2. </w:t>
            </w:r>
            <w:r w:rsidRPr="009942C8">
              <w:rPr>
                <w:b/>
                <w:sz w:val="20"/>
              </w:rPr>
              <w:t>Judgment No. 183/1973 and the "Community" Jurisprudence on the Constitutional Review of State Legislation Regarding "Community" Law. The Issue of State Sovereignty</w:t>
            </w:r>
            <w:r>
              <w:rPr>
                <w:b/>
                <w:sz w:val="20"/>
              </w:rPr>
              <w:t xml:space="preserve">. - 3. </w:t>
            </w:r>
            <w:r w:rsidRPr="009942C8">
              <w:rPr>
                <w:b/>
                <w:sz w:val="20"/>
              </w:rPr>
              <w:t>Judgment No. 170/1984: The Dualist Choice and the Question of Legal Order, Specifically Regarding "Community" Law</w:t>
            </w:r>
            <w:r>
              <w:rPr>
                <w:b/>
                <w:sz w:val="20"/>
              </w:rPr>
              <w:t xml:space="preserve">. - 4. </w:t>
            </w:r>
            <w:r w:rsidRPr="009942C8">
              <w:rPr>
                <w:b/>
                <w:sz w:val="20"/>
              </w:rPr>
              <w:t>The Problem of "Supranationality" of Community Law and the Relations Between Legal Orders, Also in Light of the So-Called European Constitution</w:t>
            </w:r>
            <w:r>
              <w:rPr>
                <w:b/>
                <w:sz w:val="20"/>
              </w:rPr>
              <w:t>.</w:t>
            </w:r>
          </w:p>
          <w:p w14:paraId="55F39410" w14:textId="77777777" w:rsidR="00904416" w:rsidRDefault="00904416">
            <w:pPr>
              <w:pStyle w:val="TableParagraph"/>
              <w:spacing w:before="1"/>
              <w:rPr>
                <w:sz w:val="20"/>
              </w:rPr>
            </w:pPr>
          </w:p>
          <w:p w14:paraId="498A9AD4" w14:textId="77777777" w:rsidR="00DD0BDF" w:rsidRDefault="00DD0BDF" w:rsidP="00DD0BDF">
            <w:pPr>
              <w:pStyle w:val="TableParagraph"/>
              <w:spacing w:before="8"/>
              <w:rPr>
                <w:b/>
                <w:color w:val="17365D"/>
              </w:rPr>
            </w:pPr>
            <w:r w:rsidRPr="00545DEE">
              <w:rPr>
                <w:b/>
                <w:color w:val="17365D"/>
              </w:rPr>
              <w:t>Module VI: Judicial Protection in the European System</w:t>
            </w:r>
          </w:p>
          <w:p w14:paraId="65629366" w14:textId="77777777" w:rsidR="00DD0BDF" w:rsidRDefault="00DD0BDF" w:rsidP="00DD0BDF">
            <w:pPr>
              <w:pStyle w:val="TableParagraph"/>
              <w:spacing w:before="8"/>
              <w:rPr>
                <w:sz w:val="24"/>
              </w:rPr>
            </w:pPr>
          </w:p>
          <w:p w14:paraId="12B99C67" w14:textId="11BDAED6" w:rsidR="00904416" w:rsidRDefault="00DD0BDF" w:rsidP="00DD0BDF">
            <w:pPr>
              <w:pStyle w:val="TableParagraph"/>
              <w:spacing w:line="276" w:lineRule="auto"/>
              <w:ind w:left="11" w:right="155"/>
              <w:rPr>
                <w:b/>
                <w:sz w:val="20"/>
              </w:rPr>
            </w:pPr>
            <w:r>
              <w:rPr>
                <w:b/>
                <w:sz w:val="20"/>
              </w:rPr>
              <w:t xml:space="preserve">1. </w:t>
            </w:r>
            <w:r w:rsidRPr="00420665">
              <w:rPr>
                <w:b/>
                <w:sz w:val="20"/>
              </w:rPr>
              <w:t>General Considerations on Judicial Protection in the European Union System</w:t>
            </w:r>
            <w:r>
              <w:rPr>
                <w:b/>
                <w:sz w:val="20"/>
              </w:rPr>
              <w:t>.</w:t>
            </w:r>
            <w:r>
              <w:rPr>
                <w:b/>
                <w:spacing w:val="4"/>
                <w:sz w:val="20"/>
              </w:rPr>
              <w:t xml:space="preserve"> </w:t>
            </w:r>
            <w:r>
              <w:rPr>
                <w:b/>
                <w:sz w:val="20"/>
              </w:rPr>
              <w:t>-</w:t>
            </w:r>
            <w:r>
              <w:rPr>
                <w:b/>
                <w:spacing w:val="-5"/>
                <w:sz w:val="20"/>
              </w:rPr>
              <w:t xml:space="preserve"> </w:t>
            </w:r>
            <w:r>
              <w:rPr>
                <w:b/>
                <w:sz w:val="20"/>
              </w:rPr>
              <w:t>2.</w:t>
            </w:r>
            <w:r>
              <w:rPr>
                <w:b/>
                <w:spacing w:val="-47"/>
                <w:sz w:val="20"/>
              </w:rPr>
              <w:t xml:space="preserve"> </w:t>
            </w:r>
            <w:r w:rsidRPr="00A3054F">
              <w:rPr>
                <w:b/>
                <w:sz w:val="20"/>
              </w:rPr>
              <w:t>Direct Control over the Legitimacy of Acts and Behavior of EU Institutions: The Action for Annulment</w:t>
            </w:r>
            <w:r>
              <w:rPr>
                <w:b/>
                <w:sz w:val="20"/>
              </w:rPr>
              <w:t xml:space="preserve">. - 3. </w:t>
            </w:r>
            <w:r w:rsidRPr="00A3054F">
              <w:rPr>
                <w:b/>
                <w:sz w:val="20"/>
              </w:rPr>
              <w:t>Action for Failure to Act</w:t>
            </w:r>
            <w:r>
              <w:rPr>
                <w:b/>
                <w:sz w:val="20"/>
              </w:rPr>
              <w:t xml:space="preserve">. - 4. </w:t>
            </w:r>
            <w:r w:rsidRPr="00A3054F">
              <w:rPr>
                <w:b/>
                <w:sz w:val="20"/>
              </w:rPr>
              <w:t>Continued. Extinction of the Judgment. Non-Existence of the Obligation of the EU Institution/Body to Modify or Revoke a Persistent Act</w:t>
            </w:r>
            <w:r>
              <w:rPr>
                <w:b/>
                <w:sz w:val="20"/>
              </w:rPr>
              <w:t xml:space="preserve">. - 5. </w:t>
            </w:r>
            <w:r w:rsidRPr="003D1642">
              <w:rPr>
                <w:b/>
                <w:sz w:val="20"/>
              </w:rPr>
              <w:t>Continued. Binding Nature of the Omitted Act. Interest in Bringing an Action and Procedural Standing</w:t>
            </w:r>
            <w:r>
              <w:rPr>
                <w:b/>
                <w:sz w:val="20"/>
              </w:rPr>
              <w:t xml:space="preserve">. - 6 </w:t>
            </w:r>
            <w:r w:rsidRPr="003D1642">
              <w:rPr>
                <w:b/>
                <w:sz w:val="20"/>
              </w:rPr>
              <w:t>Continued. Interim Measures</w:t>
            </w:r>
            <w:r>
              <w:rPr>
                <w:b/>
                <w:sz w:val="20"/>
              </w:rPr>
              <w:t>. - 7.</w:t>
            </w:r>
            <w:r>
              <w:rPr>
                <w:b/>
                <w:spacing w:val="1"/>
                <w:sz w:val="20"/>
              </w:rPr>
              <w:t xml:space="preserve"> </w:t>
            </w:r>
            <w:r w:rsidRPr="003D1642">
              <w:rPr>
                <w:b/>
                <w:sz w:val="20"/>
              </w:rPr>
              <w:t>Incidental Plea of Invalidity: Content and Structure</w:t>
            </w:r>
            <w:r>
              <w:rPr>
                <w:b/>
                <w:sz w:val="20"/>
              </w:rPr>
              <w:t xml:space="preserve">. - 8. </w:t>
            </w:r>
            <w:r w:rsidRPr="003D1642">
              <w:rPr>
                <w:b/>
                <w:sz w:val="20"/>
              </w:rPr>
              <w:t>The Existence of the Act. The Different Regimes of the Plea of Invalidity of Regulations and Directives in the Infringement Procedure</w:t>
            </w:r>
          </w:p>
        </w:tc>
      </w:tr>
    </w:tbl>
    <w:p w14:paraId="4423D8CA" w14:textId="77777777" w:rsidR="00904416" w:rsidRDefault="00904416">
      <w:pPr>
        <w:spacing w:line="276" w:lineRule="auto"/>
        <w:rPr>
          <w:sz w:val="20"/>
        </w:rPr>
        <w:sectPr w:rsidR="00904416">
          <w:pgSz w:w="11910" w:h="16840"/>
          <w:pgMar w:top="1820" w:right="900" w:bottom="980" w:left="920" w:header="710" w:footer="798" w:gutter="0"/>
          <w:cols w:space="720"/>
        </w:sectPr>
      </w:pPr>
    </w:p>
    <w:p w14:paraId="2E40A4B6" w14:textId="77777777" w:rsidR="00904416" w:rsidRDefault="00904416">
      <w:pPr>
        <w:pStyle w:val="Corpotesto"/>
        <w:rPr>
          <w:sz w:val="20"/>
        </w:rPr>
      </w:pPr>
    </w:p>
    <w:p w14:paraId="00FBA01B" w14:textId="77777777" w:rsidR="00904416" w:rsidRDefault="00904416">
      <w:pPr>
        <w:pStyle w:val="Corpotesto"/>
        <w:rPr>
          <w:sz w:val="20"/>
        </w:rPr>
      </w:pPr>
    </w:p>
    <w:p w14:paraId="5039D1F2" w14:textId="77777777" w:rsidR="00904416" w:rsidRDefault="00904416">
      <w:pPr>
        <w:pStyle w:val="Corpotesto"/>
        <w:spacing w:before="9"/>
        <w:rPr>
          <w:sz w:val="11"/>
        </w:rPr>
      </w:pPr>
    </w:p>
    <w:tbl>
      <w:tblPr>
        <w:tblStyle w:val="TableNormal"/>
        <w:tblW w:w="0" w:type="auto"/>
        <w:tblInd w:w="127" w:type="dxa"/>
        <w:tblBorders>
          <w:top w:val="single" w:sz="6" w:space="0" w:color="DBDBDB"/>
          <w:left w:val="single" w:sz="6" w:space="0" w:color="DBDBDB"/>
          <w:bottom w:val="single" w:sz="6" w:space="0" w:color="DBDBDB"/>
          <w:right w:val="single" w:sz="6" w:space="0" w:color="DBDBDB"/>
          <w:insideH w:val="single" w:sz="6" w:space="0" w:color="DBDBDB"/>
          <w:insideV w:val="single" w:sz="6" w:space="0" w:color="DBDBDB"/>
        </w:tblBorders>
        <w:tblLayout w:type="fixed"/>
        <w:tblLook w:val="01E0" w:firstRow="1" w:lastRow="1" w:firstColumn="1" w:lastColumn="1" w:noHBand="0" w:noVBand="0"/>
      </w:tblPr>
      <w:tblGrid>
        <w:gridCol w:w="1983"/>
        <w:gridCol w:w="7861"/>
      </w:tblGrid>
      <w:tr w:rsidR="00904416" w14:paraId="6C276F96" w14:textId="77777777">
        <w:trPr>
          <w:trHeight w:val="12780"/>
        </w:trPr>
        <w:tc>
          <w:tcPr>
            <w:tcW w:w="1983" w:type="dxa"/>
            <w:tcBorders>
              <w:right w:val="double" w:sz="2" w:space="0" w:color="DBDBDB"/>
            </w:tcBorders>
          </w:tcPr>
          <w:p w14:paraId="55381C36" w14:textId="77777777" w:rsidR="00904416" w:rsidRDefault="00904416">
            <w:pPr>
              <w:pStyle w:val="TableParagraph"/>
              <w:rPr>
                <w:sz w:val="20"/>
              </w:rPr>
            </w:pPr>
          </w:p>
        </w:tc>
        <w:tc>
          <w:tcPr>
            <w:tcW w:w="7861" w:type="dxa"/>
            <w:tcBorders>
              <w:left w:val="double" w:sz="2" w:space="0" w:color="DBDBDB"/>
            </w:tcBorders>
          </w:tcPr>
          <w:p w14:paraId="221DB616" w14:textId="5083EA7F" w:rsidR="00D02697" w:rsidRDefault="00D02697" w:rsidP="00D02697">
            <w:pPr>
              <w:pStyle w:val="TableParagraph"/>
              <w:spacing w:line="278" w:lineRule="auto"/>
              <w:ind w:left="16" w:right="42"/>
              <w:rPr>
                <w:b/>
              </w:rPr>
            </w:pPr>
            <w:r>
              <w:rPr>
                <w:b/>
                <w:sz w:val="20"/>
              </w:rPr>
              <w:t xml:space="preserve">- 9. </w:t>
            </w:r>
            <w:r w:rsidRPr="009D02B1">
              <w:rPr>
                <w:b/>
                <w:sz w:val="20"/>
              </w:rPr>
              <w:t>Judicial Review and Cooperation Between National and "Community" Judges. The Function and Purpose of the Preliminary Ruling Procedure</w:t>
            </w:r>
            <w:r>
              <w:rPr>
                <w:b/>
                <w:sz w:val="20"/>
              </w:rPr>
              <w:t xml:space="preserve">. - 10. </w:t>
            </w:r>
            <w:r w:rsidRPr="009D02B1">
              <w:rPr>
                <w:b/>
                <w:sz w:val="20"/>
              </w:rPr>
              <w:t>The Infringement Procedure</w:t>
            </w:r>
            <w:r>
              <w:rPr>
                <w:b/>
              </w:rPr>
              <w:t>.</w:t>
            </w:r>
            <w:r w:rsidR="00FA03B3">
              <w:rPr>
                <w:b/>
              </w:rPr>
              <w:t xml:space="preserve"> - </w:t>
            </w:r>
            <w:r w:rsidR="00FA03B3" w:rsidRPr="00FA03B3">
              <w:rPr>
                <w:b/>
              </w:rPr>
              <w:t>11. Effects of the Judgment of Non-Compliance, Financial Penalties, and Other Sanctions</w:t>
            </w:r>
          </w:p>
          <w:p w14:paraId="4992A825" w14:textId="77777777" w:rsidR="00904416" w:rsidRDefault="00904416">
            <w:pPr>
              <w:pStyle w:val="TableParagraph"/>
              <w:spacing w:before="2"/>
              <w:rPr>
                <w:sz w:val="25"/>
              </w:rPr>
            </w:pPr>
          </w:p>
          <w:p w14:paraId="1108B144" w14:textId="19DE0AF6" w:rsidR="00904416" w:rsidRDefault="00FA03B3">
            <w:pPr>
              <w:pStyle w:val="TableParagraph"/>
              <w:spacing w:before="5"/>
              <w:rPr>
                <w:b/>
                <w:color w:val="17365D"/>
              </w:rPr>
            </w:pPr>
            <w:r w:rsidRPr="00FA03B3">
              <w:rPr>
                <w:b/>
                <w:color w:val="17365D"/>
              </w:rPr>
              <w:t>Module VII: The Internal Market and the Free Movement of Factors of Production (Prof. Ranaldi)</w:t>
            </w:r>
          </w:p>
          <w:p w14:paraId="58F3E348" w14:textId="77777777" w:rsidR="00FA03B3" w:rsidRDefault="00FA03B3">
            <w:pPr>
              <w:pStyle w:val="TableParagraph"/>
              <w:spacing w:before="5"/>
              <w:rPr>
                <w:sz w:val="31"/>
              </w:rPr>
            </w:pPr>
          </w:p>
          <w:p w14:paraId="515A1AB4" w14:textId="0F08E641" w:rsidR="00391509" w:rsidRDefault="00FA03B3" w:rsidP="00FA03B3">
            <w:pPr>
              <w:pStyle w:val="TableParagraph"/>
              <w:spacing w:line="276" w:lineRule="auto"/>
              <w:ind w:right="94"/>
              <w:rPr>
                <w:b/>
                <w:sz w:val="20"/>
              </w:rPr>
            </w:pPr>
            <w:r>
              <w:rPr>
                <w:b/>
                <w:sz w:val="20"/>
              </w:rPr>
              <w:t xml:space="preserve">1. </w:t>
            </w:r>
            <w:r w:rsidRPr="00FA03B3">
              <w:rPr>
                <w:b/>
                <w:sz w:val="20"/>
              </w:rPr>
              <w:t>The free movement of production factors within the internal market. The free movement of goods.</w:t>
            </w:r>
            <w:r>
              <w:rPr>
                <w:b/>
                <w:sz w:val="20"/>
              </w:rPr>
              <w:t xml:space="preserve"> – 2. </w:t>
            </w:r>
            <w:r w:rsidRPr="00FA03B3">
              <w:rPr>
                <w:b/>
                <w:sz w:val="20"/>
              </w:rPr>
              <w:t>The free movement of people engaged in dependent activity (workers).</w:t>
            </w:r>
            <w:r>
              <w:rPr>
                <w:b/>
                <w:sz w:val="20"/>
              </w:rPr>
              <w:t xml:space="preserve"> – 3. </w:t>
            </w:r>
            <w:r w:rsidRPr="00FA03B3">
              <w:rPr>
                <w:b/>
                <w:sz w:val="20"/>
              </w:rPr>
              <w:t>The free movement of people engaged in self-employed activity: the right of establishment and the free provision of services.</w:t>
            </w:r>
            <w:r>
              <w:rPr>
                <w:b/>
                <w:sz w:val="20"/>
              </w:rPr>
              <w:t xml:space="preserve"> – 4. </w:t>
            </w:r>
            <w:r w:rsidRPr="00FA03B3">
              <w:rPr>
                <w:b/>
                <w:sz w:val="20"/>
              </w:rPr>
              <w:t>The free movement of capital and payments.</w:t>
            </w:r>
          </w:p>
          <w:p w14:paraId="0712ECDA" w14:textId="77777777" w:rsidR="00FA03B3" w:rsidRPr="00152BDD" w:rsidRDefault="00FA03B3" w:rsidP="00FA03B3">
            <w:pPr>
              <w:pStyle w:val="TableParagraph"/>
              <w:spacing w:line="276" w:lineRule="auto"/>
              <w:ind w:right="94"/>
              <w:rPr>
                <w:b/>
                <w:sz w:val="31"/>
              </w:rPr>
            </w:pPr>
          </w:p>
          <w:p w14:paraId="29F01B2B" w14:textId="77777777" w:rsidR="001B52A7" w:rsidRPr="001B52A7" w:rsidRDefault="001B52A7" w:rsidP="001B52A7">
            <w:pPr>
              <w:pStyle w:val="TableParagraph"/>
              <w:ind w:left="11"/>
              <w:rPr>
                <w:b/>
                <w:color w:val="17365D"/>
              </w:rPr>
            </w:pPr>
            <w:r w:rsidRPr="001B52A7">
              <w:rPr>
                <w:b/>
                <w:bCs/>
                <w:color w:val="17365D"/>
              </w:rPr>
              <w:t>Module VIII: EU Competition Law and State Aid (Prof. Ranaldi)</w:t>
            </w:r>
          </w:p>
          <w:p w14:paraId="675E7541" w14:textId="2DC5390C" w:rsidR="00152BDD" w:rsidRPr="001B52A7" w:rsidRDefault="00152BDD" w:rsidP="001B52A7">
            <w:pPr>
              <w:pStyle w:val="TableParagraph"/>
              <w:rPr>
                <w:b/>
                <w:color w:val="17365D"/>
              </w:rPr>
            </w:pPr>
          </w:p>
          <w:p w14:paraId="6FD3BC73" w14:textId="5F057E0E" w:rsidR="00391509" w:rsidRDefault="00152BDD" w:rsidP="00152BDD">
            <w:pPr>
              <w:pStyle w:val="TableParagraph"/>
              <w:rPr>
                <w:b/>
                <w:bCs/>
                <w:color w:val="000000"/>
                <w:shd w:val="clear" w:color="auto" w:fill="FCFCFC"/>
              </w:rPr>
            </w:pPr>
            <w:r w:rsidRPr="00152BDD">
              <w:rPr>
                <w:b/>
                <w:bCs/>
                <w:color w:val="000000"/>
                <w:shd w:val="clear" w:color="auto" w:fill="FCFCFC"/>
              </w:rPr>
              <w:t>1.</w:t>
            </w:r>
            <w:r w:rsidR="001B52A7" w:rsidRPr="001B52A7">
              <w:t xml:space="preserve"> </w:t>
            </w:r>
            <w:r w:rsidR="001B52A7" w:rsidRPr="001B52A7">
              <w:rPr>
                <w:b/>
                <w:bCs/>
                <w:color w:val="000000"/>
                <w:shd w:val="clear" w:color="auto" w:fill="FCFCFC"/>
              </w:rPr>
              <w:t>The rules on competition applicable to enterprises</w:t>
            </w:r>
            <w:r w:rsidRPr="00152BDD">
              <w:rPr>
                <w:b/>
                <w:bCs/>
                <w:color w:val="000000"/>
                <w:shd w:val="clear" w:color="auto" w:fill="FCFCFC"/>
              </w:rPr>
              <w:t xml:space="preserve">. </w:t>
            </w:r>
          </w:p>
          <w:p w14:paraId="022A538F" w14:textId="612A8A9B" w:rsidR="00152BDD" w:rsidRDefault="00152BDD" w:rsidP="00152BDD">
            <w:pPr>
              <w:pStyle w:val="TableParagraph"/>
              <w:rPr>
                <w:b/>
                <w:bCs/>
                <w:color w:val="000000"/>
                <w:shd w:val="clear" w:color="auto" w:fill="FFFFFF"/>
              </w:rPr>
            </w:pPr>
            <w:r w:rsidRPr="00152BDD">
              <w:rPr>
                <w:b/>
                <w:bCs/>
                <w:color w:val="000000"/>
                <w:shd w:val="clear" w:color="auto" w:fill="FCFCFC"/>
              </w:rPr>
              <w:t>2</w:t>
            </w:r>
            <w:r w:rsidR="001B52A7" w:rsidRPr="001B52A7">
              <w:rPr>
                <w:b/>
                <w:bCs/>
                <w:color w:val="000000"/>
                <w:shd w:val="clear" w:color="auto" w:fill="FCFCFC"/>
              </w:rPr>
              <w:t>The incompatibility of State aid with the internal market and the system of exemptions</w:t>
            </w:r>
            <w:r w:rsidR="001B52A7">
              <w:rPr>
                <w:b/>
                <w:bCs/>
                <w:color w:val="000000"/>
                <w:shd w:val="clear" w:color="auto" w:fill="FCFCFC"/>
              </w:rPr>
              <w:t>.</w:t>
            </w:r>
          </w:p>
          <w:p w14:paraId="6C0838A6" w14:textId="127231D7" w:rsidR="00152BDD" w:rsidRDefault="00152BDD" w:rsidP="00152BDD">
            <w:pPr>
              <w:pStyle w:val="TableParagraph"/>
              <w:rPr>
                <w:b/>
                <w:bCs/>
                <w:color w:val="000000"/>
                <w:shd w:val="clear" w:color="auto" w:fill="FFFFFF"/>
              </w:rPr>
            </w:pPr>
          </w:p>
          <w:p w14:paraId="50F82B88" w14:textId="77777777" w:rsidR="00187F74" w:rsidRPr="00187F74" w:rsidRDefault="00187F74" w:rsidP="00187F74">
            <w:pPr>
              <w:pStyle w:val="TableParagraph"/>
              <w:rPr>
                <w:b/>
                <w:bCs/>
                <w:color w:val="17365D" w:themeColor="text2" w:themeShade="BF"/>
                <w:shd w:val="clear" w:color="auto" w:fill="FFFFFF"/>
              </w:rPr>
            </w:pPr>
            <w:r w:rsidRPr="00187F74">
              <w:rPr>
                <w:b/>
                <w:bCs/>
                <w:color w:val="17365D" w:themeColor="text2" w:themeShade="BF"/>
                <w:shd w:val="clear" w:color="auto" w:fill="FFFFFF"/>
              </w:rPr>
              <w:t>Module IX: Economic and Monetary Union (Prof. Ranaldi)</w:t>
            </w:r>
          </w:p>
          <w:p w14:paraId="692D175C" w14:textId="77777777" w:rsidR="00391509" w:rsidRPr="00187F74" w:rsidRDefault="00391509" w:rsidP="00187F74">
            <w:pPr>
              <w:pStyle w:val="TableParagraph"/>
              <w:rPr>
                <w:b/>
                <w:bCs/>
                <w:color w:val="17365D" w:themeColor="text2" w:themeShade="BF"/>
                <w:shd w:val="clear" w:color="auto" w:fill="FFFFFF"/>
              </w:rPr>
            </w:pPr>
          </w:p>
          <w:p w14:paraId="03CCC013" w14:textId="09BFB6FA" w:rsidR="00187F74" w:rsidRPr="00187F74" w:rsidRDefault="00391509" w:rsidP="00187F74">
            <w:pPr>
              <w:pStyle w:val="TableParagraph"/>
              <w:rPr>
                <w:b/>
                <w:bCs/>
                <w:color w:val="000000"/>
                <w:shd w:val="clear" w:color="auto" w:fill="FCFCFC"/>
              </w:rPr>
            </w:pPr>
            <w:r>
              <w:rPr>
                <w:b/>
                <w:bCs/>
                <w:color w:val="000000"/>
                <w:shd w:val="clear" w:color="auto" w:fill="FCFCFC"/>
              </w:rPr>
              <w:t>1.</w:t>
            </w:r>
            <w:r w:rsidR="00187F74">
              <w:t xml:space="preserve"> </w:t>
            </w:r>
            <w:r w:rsidR="00187F74" w:rsidRPr="00187F74">
              <w:rPr>
                <w:b/>
                <w:bCs/>
                <w:color w:val="000000"/>
                <w:shd w:val="clear" w:color="auto" w:fill="FCFCFC"/>
              </w:rPr>
              <w:t>The main provisions of the founding Treaties on the Union's economic and monetary policy. The Union’s economic policy.</w:t>
            </w:r>
          </w:p>
          <w:p w14:paraId="60F14E79" w14:textId="46F43830" w:rsidR="00187F74" w:rsidRPr="00187F74" w:rsidRDefault="00187F74" w:rsidP="00187F74">
            <w:pPr>
              <w:pStyle w:val="TableParagraph"/>
              <w:rPr>
                <w:b/>
                <w:bCs/>
                <w:color w:val="000000"/>
                <w:shd w:val="clear" w:color="auto" w:fill="FCFCFC"/>
              </w:rPr>
            </w:pPr>
            <w:r>
              <w:rPr>
                <w:b/>
                <w:bCs/>
                <w:color w:val="000000"/>
                <w:shd w:val="clear" w:color="auto" w:fill="FCFCFC"/>
              </w:rPr>
              <w:t xml:space="preserve">2. </w:t>
            </w:r>
            <w:r w:rsidRPr="00187F74">
              <w:rPr>
                <w:b/>
                <w:bCs/>
                <w:color w:val="000000"/>
                <w:shd w:val="clear" w:color="auto" w:fill="FCFCFC"/>
              </w:rPr>
              <w:t>The European Semester for the coordination of economic policies.</w:t>
            </w:r>
          </w:p>
          <w:p w14:paraId="36F63E72" w14:textId="3FF3A4FF" w:rsidR="00904416" w:rsidRPr="00152BDD" w:rsidRDefault="00187F74" w:rsidP="00187F74">
            <w:pPr>
              <w:pStyle w:val="TableParagraph"/>
              <w:spacing w:before="4"/>
              <w:rPr>
                <w:b/>
                <w:bCs/>
                <w:sz w:val="23"/>
              </w:rPr>
            </w:pPr>
            <w:r>
              <w:rPr>
                <w:b/>
                <w:bCs/>
                <w:color w:val="000000"/>
                <w:shd w:val="clear" w:color="auto" w:fill="FCFCFC"/>
              </w:rPr>
              <w:t xml:space="preserve">3. </w:t>
            </w:r>
            <w:r w:rsidRPr="00187F74">
              <w:rPr>
                <w:b/>
                <w:bCs/>
                <w:color w:val="000000"/>
                <w:shd w:val="clear" w:color="auto" w:fill="FCFCFC"/>
              </w:rPr>
              <w:t>The Union’s monetary policy. The European Central Bank</w:t>
            </w:r>
          </w:p>
          <w:p w14:paraId="469C103B" w14:textId="0DBBC0ED" w:rsidR="00904416" w:rsidRDefault="00904416">
            <w:pPr>
              <w:pStyle w:val="TableParagraph"/>
              <w:spacing w:line="224" w:lineRule="exact"/>
              <w:ind w:left="11"/>
              <w:rPr>
                <w:b/>
                <w:sz w:val="20"/>
              </w:rPr>
            </w:pPr>
          </w:p>
        </w:tc>
      </w:tr>
    </w:tbl>
    <w:p w14:paraId="3FF0CA9F" w14:textId="77777777" w:rsidR="00904416" w:rsidRDefault="00904416">
      <w:pPr>
        <w:spacing w:line="224" w:lineRule="exact"/>
        <w:rPr>
          <w:sz w:val="20"/>
        </w:rPr>
        <w:sectPr w:rsidR="00904416">
          <w:pgSz w:w="11910" w:h="16840"/>
          <w:pgMar w:top="1820" w:right="900" w:bottom="1060" w:left="920" w:header="710" w:footer="798" w:gutter="0"/>
          <w:cols w:space="720"/>
        </w:sectPr>
      </w:pPr>
    </w:p>
    <w:p w14:paraId="139A1CCB" w14:textId="7EB3C82A" w:rsidR="00904416" w:rsidRDefault="00C067E0">
      <w:pPr>
        <w:pStyle w:val="Corpotesto"/>
        <w:rPr>
          <w:sz w:val="20"/>
        </w:rPr>
      </w:pPr>
      <w:r>
        <w:rPr>
          <w:noProof/>
        </w:rPr>
        <w:lastRenderedPageBreak/>
        <mc:AlternateContent>
          <mc:Choice Requires="wpg">
            <w:drawing>
              <wp:anchor distT="0" distB="0" distL="114300" distR="114300" simplePos="0" relativeHeight="487401984" behindDoc="1" locked="0" layoutInCell="1" allowOverlap="1" wp14:anchorId="61F0A7AF" wp14:editId="7022B62D">
                <wp:simplePos x="0" y="0"/>
                <wp:positionH relativeFrom="page">
                  <wp:posOffset>1936115</wp:posOffset>
                </wp:positionH>
                <wp:positionV relativeFrom="page">
                  <wp:posOffset>4661535</wp:posOffset>
                </wp:positionV>
                <wp:extent cx="1125855" cy="15240"/>
                <wp:effectExtent l="0" t="0" r="0"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5855" cy="15240"/>
                          <a:chOff x="3049" y="7341"/>
                          <a:chExt cx="1773" cy="24"/>
                        </a:xfrm>
                      </wpg:grpSpPr>
                      <wps:wsp>
                        <wps:cNvPr id="5" name="Rectangle 5"/>
                        <wps:cNvSpPr>
                          <a:spLocks noChangeArrowheads="1"/>
                        </wps:cNvSpPr>
                        <wps:spPr bwMode="auto">
                          <a:xfrm>
                            <a:off x="3049" y="7341"/>
                            <a:ext cx="1696" cy="24"/>
                          </a:xfrm>
                          <a:prstGeom prst="rect">
                            <a:avLst/>
                          </a:prstGeom>
                          <a:solidFill>
                            <a:srgbClr val="1736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4"/>
                        <wps:cNvSpPr>
                          <a:spLocks noChangeArrowheads="1"/>
                        </wps:cNvSpPr>
                        <wps:spPr bwMode="auto">
                          <a:xfrm>
                            <a:off x="4744" y="7341"/>
                            <a:ext cx="77"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C8B33B" id="Group 3" o:spid="_x0000_s1026" style="position:absolute;margin-left:152.45pt;margin-top:367.05pt;width:88.65pt;height:1.2pt;z-index:-15914496;mso-position-horizontal-relative:page;mso-position-vertical-relative:page" coordorigin="3049,7341" coordsize="177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">
                <v:rect id="Rectangle 5" o:spid="_x0000_s1027" style="position:absolute;left:3049;top:7341;width:1696;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" fillcolor="#17365d" stroked="f"/>
                <v:rect id="Rectangle 4" o:spid="_x0000_s1028" style="position:absolute;left:4744;top:7341;width:77;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wrap anchorx="page" anchory="page"/>
              </v:group>
            </w:pict>
          </mc:Fallback>
        </mc:AlternateContent>
      </w:r>
      <w:r>
        <w:rPr>
          <w:noProof/>
        </w:rPr>
        <mc:AlternateContent>
          <mc:Choice Requires="wps">
            <w:drawing>
              <wp:anchor distT="0" distB="0" distL="114300" distR="114300" simplePos="0" relativeHeight="487402496" behindDoc="1" locked="0" layoutInCell="1" allowOverlap="1" wp14:anchorId="685DBE56" wp14:editId="339FB5B4">
                <wp:simplePos x="0" y="0"/>
                <wp:positionH relativeFrom="page">
                  <wp:posOffset>1936115</wp:posOffset>
                </wp:positionH>
                <wp:positionV relativeFrom="page">
                  <wp:posOffset>5265420</wp:posOffset>
                </wp:positionV>
                <wp:extent cx="567055" cy="1524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 cy="15240"/>
                        </a:xfrm>
                        <a:prstGeom prst="rect">
                          <a:avLst/>
                        </a:prstGeom>
                        <a:solidFill>
                          <a:srgbClr val="1736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2FD31" id="Rectangle 2" o:spid="_x0000_s1026" style="position:absolute;margin-left:152.45pt;margin-top:414.6pt;width:44.65pt;height:1.2pt;z-index:-1591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" fillcolor="#17365d" stroked="f">
                <w10:wrap anchorx="page" anchory="page"/>
              </v:rect>
            </w:pict>
          </mc:Fallback>
        </mc:AlternateContent>
      </w:r>
    </w:p>
    <w:p w14:paraId="1A4F41DC" w14:textId="77777777" w:rsidR="00904416" w:rsidRDefault="00904416">
      <w:pPr>
        <w:pStyle w:val="Corpotesto"/>
        <w:rPr>
          <w:sz w:val="20"/>
        </w:rPr>
      </w:pPr>
    </w:p>
    <w:p w14:paraId="6D9E4B8B" w14:textId="77777777" w:rsidR="00904416" w:rsidRDefault="00904416">
      <w:pPr>
        <w:pStyle w:val="Corpotesto"/>
        <w:spacing w:before="9"/>
        <w:rPr>
          <w:sz w:val="11"/>
        </w:rPr>
      </w:pPr>
    </w:p>
    <w:tbl>
      <w:tblPr>
        <w:tblStyle w:val="TableNormal"/>
        <w:tblW w:w="0" w:type="auto"/>
        <w:tblInd w:w="127" w:type="dxa"/>
        <w:tblBorders>
          <w:top w:val="single" w:sz="6" w:space="0" w:color="DBDBDB"/>
          <w:left w:val="single" w:sz="6" w:space="0" w:color="DBDBDB"/>
          <w:bottom w:val="single" w:sz="6" w:space="0" w:color="DBDBDB"/>
          <w:right w:val="single" w:sz="6" w:space="0" w:color="DBDBDB"/>
          <w:insideH w:val="single" w:sz="6" w:space="0" w:color="DBDBDB"/>
          <w:insideV w:val="single" w:sz="6" w:space="0" w:color="DBDBDB"/>
        </w:tblBorders>
        <w:tblLayout w:type="fixed"/>
        <w:tblLook w:val="01E0" w:firstRow="1" w:lastRow="1" w:firstColumn="1" w:lastColumn="1" w:noHBand="0" w:noVBand="0"/>
      </w:tblPr>
      <w:tblGrid>
        <w:gridCol w:w="1983"/>
        <w:gridCol w:w="7861"/>
      </w:tblGrid>
      <w:tr w:rsidR="00904416" w14:paraId="791081B8" w14:textId="77777777">
        <w:trPr>
          <w:trHeight w:val="3853"/>
        </w:trPr>
        <w:tc>
          <w:tcPr>
            <w:tcW w:w="1983" w:type="dxa"/>
            <w:tcBorders>
              <w:top w:val="double" w:sz="2" w:space="0" w:color="DBDBDB"/>
              <w:bottom w:val="double" w:sz="2" w:space="0" w:color="DBDBDB"/>
              <w:right w:val="double" w:sz="2" w:space="0" w:color="DBDBDB"/>
            </w:tcBorders>
          </w:tcPr>
          <w:p w14:paraId="14CCD0E6" w14:textId="77777777" w:rsidR="00904416" w:rsidRDefault="00904416">
            <w:pPr>
              <w:pStyle w:val="TableParagraph"/>
              <w:rPr>
                <w:sz w:val="26"/>
              </w:rPr>
            </w:pPr>
          </w:p>
          <w:p w14:paraId="1076CDEB" w14:textId="77777777" w:rsidR="00904416" w:rsidRDefault="00904416">
            <w:pPr>
              <w:pStyle w:val="TableParagraph"/>
              <w:rPr>
                <w:sz w:val="26"/>
              </w:rPr>
            </w:pPr>
          </w:p>
          <w:p w14:paraId="38C65E7D" w14:textId="77777777" w:rsidR="00904416" w:rsidRDefault="00904416">
            <w:pPr>
              <w:pStyle w:val="TableParagraph"/>
              <w:rPr>
                <w:sz w:val="26"/>
              </w:rPr>
            </w:pPr>
          </w:p>
          <w:p w14:paraId="2D23C6C1" w14:textId="77777777" w:rsidR="00904416" w:rsidRDefault="00904416">
            <w:pPr>
              <w:pStyle w:val="TableParagraph"/>
              <w:rPr>
                <w:sz w:val="26"/>
              </w:rPr>
            </w:pPr>
          </w:p>
          <w:p w14:paraId="508C941B" w14:textId="77777777" w:rsidR="00904416" w:rsidRDefault="00904416">
            <w:pPr>
              <w:pStyle w:val="TableParagraph"/>
              <w:rPr>
                <w:sz w:val="26"/>
              </w:rPr>
            </w:pPr>
          </w:p>
          <w:p w14:paraId="3C1AC047" w14:textId="77777777" w:rsidR="00904416" w:rsidRDefault="00904416">
            <w:pPr>
              <w:pStyle w:val="TableParagraph"/>
              <w:spacing w:before="9"/>
              <w:rPr>
                <w:sz w:val="21"/>
              </w:rPr>
            </w:pPr>
          </w:p>
          <w:p w14:paraId="694F2FEB" w14:textId="3AA60E5D" w:rsidR="00904416" w:rsidRDefault="00F41EFD">
            <w:pPr>
              <w:pStyle w:val="TableParagraph"/>
              <w:ind w:left="6"/>
              <w:rPr>
                <w:sz w:val="24"/>
              </w:rPr>
            </w:pPr>
            <w:r w:rsidRPr="00F41EFD">
              <w:rPr>
                <w:sz w:val="24"/>
              </w:rPr>
              <w:t xml:space="preserve">Study </w:t>
            </w:r>
            <w:r>
              <w:rPr>
                <w:sz w:val="24"/>
              </w:rPr>
              <w:t>m</w:t>
            </w:r>
            <w:r w:rsidRPr="00F41EFD">
              <w:rPr>
                <w:sz w:val="24"/>
              </w:rPr>
              <w:t>aterials</w:t>
            </w:r>
          </w:p>
        </w:tc>
        <w:tc>
          <w:tcPr>
            <w:tcW w:w="7861" w:type="dxa"/>
            <w:tcBorders>
              <w:top w:val="double" w:sz="2" w:space="0" w:color="DBDBDB"/>
              <w:left w:val="double" w:sz="2" w:space="0" w:color="DBDBDB"/>
              <w:bottom w:val="double" w:sz="2" w:space="0" w:color="DBDBDB"/>
            </w:tcBorders>
          </w:tcPr>
          <w:p w14:paraId="1DEE3931" w14:textId="77777777" w:rsidR="00904416" w:rsidRDefault="00904416">
            <w:pPr>
              <w:pStyle w:val="TableParagraph"/>
              <w:spacing w:before="7"/>
              <w:rPr>
                <w:sz w:val="28"/>
              </w:rPr>
            </w:pPr>
          </w:p>
          <w:p w14:paraId="4F7A0426" w14:textId="672EA0B0" w:rsidR="00246F29" w:rsidRDefault="00672DA8" w:rsidP="00672DA8">
            <w:pPr>
              <w:pStyle w:val="TableParagraph"/>
              <w:ind w:left="11"/>
              <w:rPr>
                <w:color w:val="17365D"/>
                <w:sz w:val="24"/>
              </w:rPr>
            </w:pPr>
            <w:r w:rsidRPr="00672DA8">
              <w:rPr>
                <w:b/>
                <w:bCs/>
                <w:color w:val="17365D"/>
                <w:sz w:val="24"/>
              </w:rPr>
              <w:t>Teaching Materials Provided by the Lecturer (Erasmus Section)</w:t>
            </w:r>
          </w:p>
          <w:p w14:paraId="16FE02F2" w14:textId="77777777" w:rsidR="00246F29" w:rsidRDefault="00246F29" w:rsidP="00246F29">
            <w:pPr>
              <w:pStyle w:val="TableParagraph"/>
              <w:ind w:left="11"/>
              <w:rPr>
                <w:color w:val="17365D"/>
                <w:sz w:val="24"/>
              </w:rPr>
            </w:pPr>
          </w:p>
          <w:p w14:paraId="29C3A8ED" w14:textId="20198E58" w:rsidR="00246F29" w:rsidRDefault="00D334D5" w:rsidP="00246F29">
            <w:pPr>
              <w:pStyle w:val="TableParagraph"/>
              <w:ind w:left="11"/>
              <w:rPr>
                <w:sz w:val="24"/>
              </w:rPr>
            </w:pPr>
            <w:r w:rsidRPr="00D334D5">
              <w:rPr>
                <w:sz w:val="24"/>
              </w:rPr>
              <w:t>The following textbook is recommended</w:t>
            </w:r>
            <w:r w:rsidR="00246F29" w:rsidRPr="00D04210">
              <w:rPr>
                <w:sz w:val="24"/>
              </w:rPr>
              <w:t>: Robert Schutze, “European Union Law”, Cambridge. (</w:t>
            </w:r>
            <w:r w:rsidR="00057316" w:rsidRPr="00057316">
              <w:rPr>
                <w:sz w:val="24"/>
              </w:rPr>
              <w:t>Chapters</w:t>
            </w:r>
            <w:r w:rsidR="00246F29" w:rsidRPr="00D04210">
              <w:rPr>
                <w:sz w:val="24"/>
              </w:rPr>
              <w:t>: 1,3,5,6,7,8,9,10)</w:t>
            </w:r>
            <w:r w:rsidR="00246F29">
              <w:rPr>
                <w:sz w:val="24"/>
              </w:rPr>
              <w:t>.</w:t>
            </w:r>
          </w:p>
          <w:p w14:paraId="3A7FAF6F" w14:textId="77777777" w:rsidR="00246F29" w:rsidRDefault="00246F29" w:rsidP="00246F29">
            <w:pPr>
              <w:pStyle w:val="TableParagraph"/>
              <w:rPr>
                <w:sz w:val="24"/>
              </w:rPr>
            </w:pPr>
          </w:p>
          <w:p w14:paraId="7417D96D" w14:textId="264BBB45" w:rsidR="00904416" w:rsidRDefault="00BE0D52" w:rsidP="00BE0D52">
            <w:pPr>
              <w:pStyle w:val="TableParagraph"/>
              <w:rPr>
                <w:sz w:val="24"/>
              </w:rPr>
            </w:pPr>
            <w:r w:rsidRPr="003A37D4">
              <w:rPr>
                <w:spacing w:val="-1"/>
                <w:sz w:val="24"/>
              </w:rPr>
              <w:t>The teaching materials available on the platform are divided into twelve modules, covering the entire course program. Each module includes handouts, slides, and video lectures in which the lecturer provides commentary on the slides. This material encompasses all the essential elements necessary for effectively studying the subject</w:t>
            </w:r>
            <w:r w:rsidR="00D04210">
              <w:rPr>
                <w:sz w:val="24"/>
              </w:rPr>
              <w:t>.</w:t>
            </w:r>
          </w:p>
          <w:p w14:paraId="16738149" w14:textId="77777777" w:rsidR="001D0C36" w:rsidRDefault="001D0C36">
            <w:pPr>
              <w:pStyle w:val="TableParagraph"/>
              <w:spacing w:before="41" w:line="276" w:lineRule="auto"/>
              <w:ind w:left="11"/>
              <w:rPr>
                <w:sz w:val="24"/>
              </w:rPr>
            </w:pPr>
          </w:p>
          <w:p w14:paraId="0C437CA4" w14:textId="7974A333" w:rsidR="00904416" w:rsidRDefault="006071FB">
            <w:pPr>
              <w:pStyle w:val="TableParagraph"/>
              <w:spacing w:before="8"/>
              <w:rPr>
                <w:b/>
                <w:color w:val="17365D"/>
              </w:rPr>
            </w:pPr>
            <w:r w:rsidRPr="006071FB">
              <w:rPr>
                <w:b/>
                <w:color w:val="17365D"/>
              </w:rPr>
              <w:t>For the reduced program of up to 6 CFU, students are required to study Modules I, II, IV, V, and VI</w:t>
            </w:r>
            <w:r>
              <w:rPr>
                <w:b/>
                <w:color w:val="17365D"/>
              </w:rPr>
              <w:t>:</w:t>
            </w:r>
          </w:p>
          <w:p w14:paraId="1991F3BF" w14:textId="77777777" w:rsidR="006071FB" w:rsidRDefault="006071FB">
            <w:pPr>
              <w:pStyle w:val="TableParagraph"/>
              <w:spacing w:before="8"/>
              <w:rPr>
                <w:sz w:val="30"/>
              </w:rPr>
            </w:pPr>
          </w:p>
          <w:p w14:paraId="14115C59" w14:textId="35B7AD8A" w:rsidR="00904416" w:rsidRDefault="006471CE">
            <w:pPr>
              <w:pStyle w:val="TableParagraph"/>
              <w:spacing w:before="1" w:line="280" w:lineRule="auto"/>
              <w:ind w:left="11" w:right="73"/>
              <w:rPr>
                <w:b/>
                <w:sz w:val="24"/>
              </w:rPr>
            </w:pPr>
            <w:r w:rsidRPr="00CD0A28">
              <w:rPr>
                <w:sz w:val="24"/>
              </w:rPr>
              <w:t xml:space="preserve">Recommended </w:t>
            </w:r>
            <w:r>
              <w:rPr>
                <w:sz w:val="24"/>
              </w:rPr>
              <w:t>t</w:t>
            </w:r>
            <w:r w:rsidRPr="00CD0A28">
              <w:rPr>
                <w:sz w:val="24"/>
              </w:rPr>
              <w:t>exts</w:t>
            </w:r>
            <w:r w:rsidR="00D04210">
              <w:rPr>
                <w:sz w:val="24"/>
              </w:rPr>
              <w:t xml:space="preserve">: </w:t>
            </w:r>
            <w:r w:rsidR="00D04210">
              <w:rPr>
                <w:b/>
                <w:color w:val="17365D"/>
                <w:sz w:val="24"/>
              </w:rPr>
              <w:t xml:space="preserve">Manuale di </w:t>
            </w:r>
            <w:r w:rsidR="00D04210">
              <w:rPr>
                <w:b/>
                <w:color w:val="17365D"/>
                <w:sz w:val="24"/>
                <w:u w:val="single" w:color="17365D"/>
              </w:rPr>
              <w:t xml:space="preserve">diritto dell'Unione </w:t>
            </w:r>
            <w:r w:rsidR="00D04210" w:rsidRPr="00246F29">
              <w:rPr>
                <w:b/>
                <w:color w:val="17365D"/>
                <w:sz w:val="24"/>
                <w:u w:val="single" w:color="17365D"/>
              </w:rPr>
              <w:t>europea del Prof</w:t>
            </w:r>
            <w:r w:rsidR="00D04210">
              <w:rPr>
                <w:color w:val="17365D"/>
                <w:sz w:val="24"/>
                <w:u w:val="single" w:color="17365D"/>
              </w:rPr>
              <w:t xml:space="preserve">. </w:t>
            </w:r>
            <w:r w:rsidR="00D04210">
              <w:rPr>
                <w:b/>
                <w:color w:val="17365D"/>
                <w:sz w:val="24"/>
                <w:u w:val="single" w:color="17365D"/>
              </w:rPr>
              <w:t>Gian Luigi</w:t>
            </w:r>
            <w:r w:rsidR="00246F29">
              <w:rPr>
                <w:b/>
                <w:color w:val="17365D"/>
                <w:sz w:val="24"/>
                <w:u w:val="single" w:color="17365D"/>
              </w:rPr>
              <w:t xml:space="preserve"> </w:t>
            </w:r>
            <w:r w:rsidR="00D04210">
              <w:rPr>
                <w:b/>
                <w:color w:val="17365D"/>
                <w:spacing w:val="-57"/>
                <w:sz w:val="24"/>
              </w:rPr>
              <w:t xml:space="preserve"> </w:t>
            </w:r>
            <w:r w:rsidR="00D04210">
              <w:rPr>
                <w:b/>
                <w:color w:val="17365D"/>
                <w:sz w:val="24"/>
              </w:rPr>
              <w:t xml:space="preserve">Cecchini, </w:t>
            </w:r>
            <w:r w:rsidR="00D54399" w:rsidRPr="00221880">
              <w:rPr>
                <w:b/>
                <w:color w:val="17365D"/>
                <w:sz w:val="24"/>
              </w:rPr>
              <w:t xml:space="preserve">published by </w:t>
            </w:r>
            <w:r w:rsidR="00D54399" w:rsidRPr="00221880">
              <w:rPr>
                <w:b/>
                <w:bCs/>
                <w:color w:val="17365D"/>
                <w:sz w:val="24"/>
              </w:rPr>
              <w:t>Edicusano</w:t>
            </w:r>
            <w:r w:rsidR="00D54399" w:rsidRPr="00221880">
              <w:rPr>
                <w:b/>
                <w:color w:val="17365D"/>
                <w:sz w:val="24"/>
              </w:rPr>
              <w:t xml:space="preserve"> in September 2022, is strongly recommended for an in-depth study of the subject</w:t>
            </w:r>
            <w:r w:rsidR="00D04210">
              <w:rPr>
                <w:b/>
                <w:color w:val="17365D"/>
                <w:sz w:val="24"/>
              </w:rPr>
              <w:t>.</w:t>
            </w:r>
          </w:p>
        </w:tc>
      </w:tr>
      <w:tr w:rsidR="00904416" w14:paraId="01604784" w14:textId="77777777">
        <w:trPr>
          <w:trHeight w:val="3296"/>
        </w:trPr>
        <w:tc>
          <w:tcPr>
            <w:tcW w:w="1983" w:type="dxa"/>
            <w:tcBorders>
              <w:top w:val="double" w:sz="2" w:space="0" w:color="DBDBDB"/>
              <w:bottom w:val="double" w:sz="2" w:space="0" w:color="DBDBDB"/>
              <w:right w:val="double" w:sz="2" w:space="0" w:color="DBDBDB"/>
            </w:tcBorders>
          </w:tcPr>
          <w:p w14:paraId="094D6350" w14:textId="77777777" w:rsidR="00904416" w:rsidRDefault="00904416">
            <w:pPr>
              <w:pStyle w:val="TableParagraph"/>
              <w:rPr>
                <w:sz w:val="26"/>
              </w:rPr>
            </w:pPr>
          </w:p>
          <w:p w14:paraId="78E7A417" w14:textId="77777777" w:rsidR="00904416" w:rsidRDefault="00904416">
            <w:pPr>
              <w:pStyle w:val="TableParagraph"/>
              <w:rPr>
                <w:sz w:val="26"/>
              </w:rPr>
            </w:pPr>
          </w:p>
          <w:p w14:paraId="698EF0C0" w14:textId="77777777" w:rsidR="00904416" w:rsidRDefault="00904416">
            <w:pPr>
              <w:pStyle w:val="TableParagraph"/>
              <w:rPr>
                <w:sz w:val="26"/>
              </w:rPr>
            </w:pPr>
          </w:p>
          <w:p w14:paraId="2BB6F342" w14:textId="77777777" w:rsidR="00904416" w:rsidRDefault="00904416">
            <w:pPr>
              <w:pStyle w:val="TableParagraph"/>
              <w:spacing w:before="9"/>
              <w:rPr>
                <w:sz w:val="35"/>
              </w:rPr>
            </w:pPr>
          </w:p>
          <w:p w14:paraId="249EE7F8" w14:textId="3EBEFA34" w:rsidR="00904416" w:rsidRDefault="00A52947">
            <w:pPr>
              <w:pStyle w:val="TableParagraph"/>
              <w:spacing w:line="276" w:lineRule="auto"/>
              <w:ind w:left="6" w:right="34"/>
              <w:rPr>
                <w:sz w:val="24"/>
              </w:rPr>
            </w:pPr>
            <w:r w:rsidRPr="00A52947">
              <w:rPr>
                <w:sz w:val="24"/>
              </w:rPr>
              <w:t xml:space="preserve">Assessment </w:t>
            </w:r>
            <w:r>
              <w:rPr>
                <w:sz w:val="24"/>
              </w:rPr>
              <w:t>M</w:t>
            </w:r>
            <w:r w:rsidRPr="00A52947">
              <w:rPr>
                <w:sz w:val="24"/>
              </w:rPr>
              <w:t>ethods</w:t>
            </w:r>
          </w:p>
        </w:tc>
        <w:tc>
          <w:tcPr>
            <w:tcW w:w="7861" w:type="dxa"/>
            <w:tcBorders>
              <w:top w:val="double" w:sz="2" w:space="0" w:color="DBDBDB"/>
              <w:left w:val="double" w:sz="2" w:space="0" w:color="DBDBDB"/>
              <w:bottom w:val="double" w:sz="2" w:space="0" w:color="DBDBDB"/>
            </w:tcBorders>
          </w:tcPr>
          <w:p w14:paraId="7F35E962" w14:textId="77777777" w:rsidR="00904416" w:rsidRDefault="00904416">
            <w:pPr>
              <w:pStyle w:val="TableParagraph"/>
              <w:spacing w:before="11"/>
              <w:rPr>
                <w:sz w:val="26"/>
              </w:rPr>
            </w:pPr>
          </w:p>
          <w:p w14:paraId="3A42B280" w14:textId="77777777" w:rsidR="00B31F4A" w:rsidRDefault="00B31F4A" w:rsidP="00B31F4A">
            <w:pPr>
              <w:pStyle w:val="TableParagraph"/>
              <w:spacing w:before="5" w:line="273" w:lineRule="auto"/>
              <w:ind w:left="16" w:right="214"/>
            </w:pPr>
            <w:r w:rsidRPr="00A72587">
              <w:t xml:space="preserve">The final examination typically consists of either an oral or a written test, both aimed at assessing the student's ability to analyze and synthesize the concepts learned. The final evaluation will also take into account the student's active participation in forums (virtual classrooms) and the successful completion of the proposed e-tivities. </w:t>
            </w:r>
          </w:p>
          <w:p w14:paraId="2BC6BBA2" w14:textId="77777777" w:rsidR="00B31F4A" w:rsidRDefault="00B31F4A" w:rsidP="00B31F4A">
            <w:pPr>
              <w:pStyle w:val="TableParagraph"/>
              <w:spacing w:before="5" w:line="273" w:lineRule="auto"/>
              <w:ind w:left="16" w:right="214"/>
            </w:pPr>
            <w:r w:rsidRPr="00A72587">
              <w:t xml:space="preserve">The oral exam involves a discussion with at least three questions designed to evaluate the student's level of preparation and understanding of the subject matter. </w:t>
            </w:r>
          </w:p>
          <w:p w14:paraId="23D36F44" w14:textId="0218F53F" w:rsidR="00904416" w:rsidRDefault="00B31F4A" w:rsidP="00B31F4A">
            <w:pPr>
              <w:pStyle w:val="TableParagraph"/>
              <w:spacing w:before="4" w:line="273" w:lineRule="auto"/>
              <w:ind w:left="11"/>
            </w:pPr>
            <w:r w:rsidRPr="00A72587">
              <w:t>The written exam consists of 30 multiple-choice questions, where the student must select the answer they consider correct. These assessment methods are intended to comprehensively evaluate the student's knowledge, analytical skills, and practical application of the course content.</w:t>
            </w:r>
          </w:p>
        </w:tc>
      </w:tr>
      <w:tr w:rsidR="00904416" w14:paraId="6FE898F7" w14:textId="77777777">
        <w:trPr>
          <w:trHeight w:val="2589"/>
        </w:trPr>
        <w:tc>
          <w:tcPr>
            <w:tcW w:w="1983" w:type="dxa"/>
            <w:tcBorders>
              <w:top w:val="double" w:sz="2" w:space="0" w:color="DBDBDB"/>
              <w:right w:val="double" w:sz="2" w:space="0" w:color="DBDBDB"/>
            </w:tcBorders>
          </w:tcPr>
          <w:p w14:paraId="65A45530" w14:textId="77777777" w:rsidR="00904416" w:rsidRDefault="00904416">
            <w:pPr>
              <w:pStyle w:val="TableParagraph"/>
              <w:rPr>
                <w:sz w:val="26"/>
              </w:rPr>
            </w:pPr>
          </w:p>
          <w:p w14:paraId="6C650228" w14:textId="77777777" w:rsidR="00904416" w:rsidRDefault="00904416">
            <w:pPr>
              <w:pStyle w:val="TableParagraph"/>
              <w:rPr>
                <w:sz w:val="26"/>
              </w:rPr>
            </w:pPr>
          </w:p>
          <w:p w14:paraId="7A10972A" w14:textId="31D377B9" w:rsidR="00904416" w:rsidRDefault="00DB2D09">
            <w:pPr>
              <w:pStyle w:val="TableParagraph"/>
              <w:spacing w:before="212" w:line="276" w:lineRule="auto"/>
              <w:ind w:left="6" w:right="1"/>
              <w:rPr>
                <w:sz w:val="24"/>
              </w:rPr>
            </w:pPr>
            <w:r>
              <w:rPr>
                <w:sz w:val="24"/>
              </w:rPr>
              <w:t>C</w:t>
            </w:r>
            <w:r w:rsidRPr="00B52ACA">
              <w:rPr>
                <w:sz w:val="24"/>
              </w:rPr>
              <w:t>riteria for assigning the final dissertation</w:t>
            </w:r>
          </w:p>
        </w:tc>
        <w:tc>
          <w:tcPr>
            <w:tcW w:w="7861" w:type="dxa"/>
            <w:tcBorders>
              <w:top w:val="double" w:sz="2" w:space="0" w:color="DBDBDB"/>
              <w:left w:val="double" w:sz="2" w:space="0" w:color="DBDBDB"/>
            </w:tcBorders>
          </w:tcPr>
          <w:p w14:paraId="69840FFB" w14:textId="77777777" w:rsidR="00904416" w:rsidRDefault="00904416">
            <w:pPr>
              <w:pStyle w:val="TableParagraph"/>
              <w:spacing w:before="7"/>
              <w:rPr>
                <w:sz w:val="28"/>
              </w:rPr>
            </w:pPr>
          </w:p>
          <w:p w14:paraId="0484A633" w14:textId="1B55D1DC" w:rsidR="00904416" w:rsidRDefault="00762F45">
            <w:pPr>
              <w:pStyle w:val="TableParagraph"/>
              <w:spacing w:before="2" w:line="276" w:lineRule="auto"/>
              <w:ind w:left="11"/>
              <w:rPr>
                <w:sz w:val="24"/>
              </w:rPr>
            </w:pPr>
            <w:r w:rsidRPr="00762F45">
              <w:rPr>
                <w:sz w:val="24"/>
              </w:rPr>
              <w:t>The assignment of the final dissertation (thesis) will be based on a discussion with the lecturer, during which the student will express their specific interests in relation to a topic they wish to explore in greater depth. Students can contact the lecturer regarding this matter through the messaging system on the platform. The assignment of the thesis is not conditional on achieving a minimum grade in the exam.</w:t>
            </w:r>
          </w:p>
        </w:tc>
      </w:tr>
    </w:tbl>
    <w:p w14:paraId="49411C8A" w14:textId="77777777" w:rsidR="00452BB7" w:rsidRDefault="00452BB7"/>
    <w:sectPr w:rsidR="00452BB7">
      <w:pgSz w:w="11910" w:h="16840"/>
      <w:pgMar w:top="1820" w:right="900" w:bottom="980" w:left="920" w:header="710" w:footer="7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E30EC" w14:textId="77777777" w:rsidR="00F228D1" w:rsidRDefault="00F228D1">
      <w:r>
        <w:separator/>
      </w:r>
    </w:p>
  </w:endnote>
  <w:endnote w:type="continuationSeparator" w:id="0">
    <w:p w14:paraId="0D95B4A6" w14:textId="77777777" w:rsidR="00F228D1" w:rsidRDefault="00F22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E209" w14:textId="7A4A76DF" w:rsidR="00904416" w:rsidRDefault="00C067E0">
    <w:pPr>
      <w:pStyle w:val="Corpotesto"/>
      <w:spacing w:line="14" w:lineRule="auto"/>
      <w:rPr>
        <w:sz w:val="20"/>
      </w:rPr>
    </w:pPr>
    <w:r>
      <w:rPr>
        <w:noProof/>
      </w:rPr>
      <mc:AlternateContent>
        <mc:Choice Requires="wps">
          <w:drawing>
            <wp:anchor distT="0" distB="0" distL="114300" distR="114300" simplePos="0" relativeHeight="251658240" behindDoc="1" locked="0" layoutInCell="1" allowOverlap="1" wp14:anchorId="22375274" wp14:editId="7A53C21B">
              <wp:simplePos x="0" y="0"/>
              <wp:positionH relativeFrom="page">
                <wp:posOffset>2094230</wp:posOffset>
              </wp:positionH>
              <wp:positionV relativeFrom="page">
                <wp:posOffset>9995535</wp:posOffset>
              </wp:positionV>
              <wp:extent cx="3460750" cy="4851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2FEB6" w14:textId="77777777" w:rsidR="00904416" w:rsidRDefault="00D04210">
                          <w:pPr>
                            <w:spacing w:before="11" w:line="183" w:lineRule="exact"/>
                            <w:ind w:left="9" w:right="9"/>
                            <w:jc w:val="center"/>
                            <w:rPr>
                              <w:b/>
                              <w:sz w:val="16"/>
                            </w:rPr>
                          </w:pPr>
                          <w:r>
                            <w:rPr>
                              <w:b/>
                              <w:color w:val="808080"/>
                              <w:sz w:val="16"/>
                            </w:rPr>
                            <w:t>UNIVERSITÀ</w:t>
                          </w:r>
                          <w:r>
                            <w:rPr>
                              <w:b/>
                              <w:color w:val="808080"/>
                              <w:spacing w:val="-6"/>
                              <w:sz w:val="16"/>
                            </w:rPr>
                            <w:t xml:space="preserve"> </w:t>
                          </w:r>
                          <w:r>
                            <w:rPr>
                              <w:b/>
                              <w:color w:val="808080"/>
                              <w:sz w:val="16"/>
                            </w:rPr>
                            <w:t>DEGLI STUDI</w:t>
                          </w:r>
                          <w:r>
                            <w:rPr>
                              <w:b/>
                              <w:color w:val="808080"/>
                              <w:spacing w:val="-1"/>
                              <w:sz w:val="16"/>
                            </w:rPr>
                            <w:t xml:space="preserve"> </w:t>
                          </w:r>
                          <w:r>
                            <w:rPr>
                              <w:b/>
                              <w:color w:val="808080"/>
                              <w:sz w:val="16"/>
                            </w:rPr>
                            <w:t>NICCOLÒ</w:t>
                          </w:r>
                          <w:r>
                            <w:rPr>
                              <w:b/>
                              <w:color w:val="808080"/>
                              <w:spacing w:val="-4"/>
                              <w:sz w:val="16"/>
                            </w:rPr>
                            <w:t xml:space="preserve"> </w:t>
                          </w:r>
                          <w:r>
                            <w:rPr>
                              <w:b/>
                              <w:color w:val="808080"/>
                              <w:sz w:val="16"/>
                            </w:rPr>
                            <w:t>CUSANO</w:t>
                          </w:r>
                          <w:r>
                            <w:rPr>
                              <w:b/>
                              <w:color w:val="808080"/>
                              <w:spacing w:val="1"/>
                              <w:sz w:val="16"/>
                            </w:rPr>
                            <w:t xml:space="preserve"> </w:t>
                          </w:r>
                          <w:r>
                            <w:rPr>
                              <w:b/>
                              <w:color w:val="808080"/>
                              <w:sz w:val="16"/>
                            </w:rPr>
                            <w:t>–</w:t>
                          </w:r>
                          <w:r>
                            <w:rPr>
                              <w:b/>
                              <w:color w:val="808080"/>
                              <w:spacing w:val="-4"/>
                              <w:sz w:val="16"/>
                            </w:rPr>
                            <w:t xml:space="preserve"> </w:t>
                          </w:r>
                          <w:r>
                            <w:rPr>
                              <w:b/>
                              <w:color w:val="808080"/>
                              <w:sz w:val="16"/>
                            </w:rPr>
                            <w:t>TELEMATICA</w:t>
                          </w:r>
                          <w:r>
                            <w:rPr>
                              <w:b/>
                              <w:color w:val="808080"/>
                              <w:spacing w:val="-4"/>
                              <w:sz w:val="16"/>
                            </w:rPr>
                            <w:t xml:space="preserve"> </w:t>
                          </w:r>
                          <w:r>
                            <w:rPr>
                              <w:b/>
                              <w:color w:val="808080"/>
                              <w:sz w:val="16"/>
                            </w:rPr>
                            <w:t>ROMA</w:t>
                          </w:r>
                        </w:p>
                        <w:p w14:paraId="53D26C66" w14:textId="77777777" w:rsidR="00904416" w:rsidRDefault="00D04210">
                          <w:pPr>
                            <w:pStyle w:val="Corpotesto"/>
                            <w:spacing w:line="183" w:lineRule="exact"/>
                            <w:ind w:left="9" w:right="5"/>
                            <w:jc w:val="center"/>
                          </w:pPr>
                          <w:r>
                            <w:rPr>
                              <w:color w:val="808080"/>
                            </w:rPr>
                            <w:t>Via</w:t>
                          </w:r>
                          <w:r>
                            <w:rPr>
                              <w:color w:val="808080"/>
                              <w:spacing w:val="2"/>
                            </w:rPr>
                            <w:t xml:space="preserve"> </w:t>
                          </w:r>
                          <w:r>
                            <w:rPr>
                              <w:color w:val="808080"/>
                            </w:rPr>
                            <w:t>Don</w:t>
                          </w:r>
                          <w:r>
                            <w:rPr>
                              <w:color w:val="808080"/>
                              <w:spacing w:val="-6"/>
                            </w:rPr>
                            <w:t xml:space="preserve"> </w:t>
                          </w:r>
                          <w:r>
                            <w:rPr>
                              <w:color w:val="808080"/>
                            </w:rPr>
                            <w:t>Carlo</w:t>
                          </w:r>
                          <w:r>
                            <w:rPr>
                              <w:color w:val="808080"/>
                              <w:spacing w:val="-2"/>
                            </w:rPr>
                            <w:t xml:space="preserve"> </w:t>
                          </w:r>
                          <w:r>
                            <w:rPr>
                              <w:color w:val="808080"/>
                            </w:rPr>
                            <w:t>Gnocchi,</w:t>
                          </w:r>
                          <w:r>
                            <w:rPr>
                              <w:color w:val="808080"/>
                              <w:spacing w:val="-4"/>
                            </w:rPr>
                            <w:t xml:space="preserve"> </w:t>
                          </w:r>
                          <w:r>
                            <w:rPr>
                              <w:color w:val="808080"/>
                            </w:rPr>
                            <w:t>3</w:t>
                          </w:r>
                          <w:r>
                            <w:rPr>
                              <w:color w:val="808080"/>
                              <w:spacing w:val="1"/>
                            </w:rPr>
                            <w:t xml:space="preserve"> </w:t>
                          </w:r>
                          <w:r>
                            <w:rPr>
                              <w:color w:val="808080"/>
                            </w:rPr>
                            <w:t>–</w:t>
                          </w:r>
                          <w:r>
                            <w:rPr>
                              <w:color w:val="808080"/>
                              <w:spacing w:val="-1"/>
                            </w:rPr>
                            <w:t xml:space="preserve"> </w:t>
                          </w:r>
                          <w:r>
                            <w:rPr>
                              <w:color w:val="808080"/>
                            </w:rPr>
                            <w:t>00166</w:t>
                          </w:r>
                          <w:r>
                            <w:rPr>
                              <w:color w:val="808080"/>
                              <w:spacing w:val="-2"/>
                            </w:rPr>
                            <w:t xml:space="preserve"> </w:t>
                          </w:r>
                          <w:r>
                            <w:rPr>
                              <w:color w:val="808080"/>
                            </w:rPr>
                            <w:t>ROMA</w:t>
                          </w:r>
                        </w:p>
                        <w:p w14:paraId="4A956E8E" w14:textId="77777777" w:rsidR="00904416" w:rsidRDefault="00D04210">
                          <w:pPr>
                            <w:pStyle w:val="Corpotesto"/>
                            <w:ind w:left="7" w:right="9"/>
                            <w:jc w:val="center"/>
                          </w:pPr>
                          <w:r>
                            <w:rPr>
                              <w:color w:val="808080"/>
                            </w:rPr>
                            <w:t>TEL.</w:t>
                          </w:r>
                          <w:r>
                            <w:rPr>
                              <w:color w:val="808080"/>
                              <w:spacing w:val="-6"/>
                            </w:rPr>
                            <w:t xml:space="preserve"> </w:t>
                          </w:r>
                          <w:r>
                            <w:rPr>
                              <w:color w:val="808080"/>
                            </w:rPr>
                            <w:t>06.70307312 –</w:t>
                          </w:r>
                          <w:r>
                            <w:rPr>
                              <w:color w:val="808080"/>
                              <w:spacing w:val="-3"/>
                            </w:rPr>
                            <w:t xml:space="preserve"> </w:t>
                          </w:r>
                          <w:r>
                            <w:rPr>
                              <w:color w:val="808080"/>
                            </w:rPr>
                            <w:t>FAX</w:t>
                          </w:r>
                          <w:r>
                            <w:rPr>
                              <w:color w:val="808080"/>
                              <w:spacing w:val="-8"/>
                            </w:rPr>
                            <w:t xml:space="preserve"> </w:t>
                          </w:r>
                          <w:r>
                            <w:rPr>
                              <w:color w:val="808080"/>
                            </w:rPr>
                            <w:t>06.45678379 –</w:t>
                          </w:r>
                          <w:r>
                            <w:rPr>
                              <w:color w:val="808080"/>
                              <w:spacing w:val="34"/>
                            </w:rPr>
                            <w:t xml:space="preserve"> </w:t>
                          </w:r>
                          <w:hyperlink r:id="rId1">
                            <w:r>
                              <w:rPr>
                                <w:color w:val="808080"/>
                              </w:rPr>
                              <w:t>www.unicusano.it</w:t>
                            </w:r>
                          </w:hyperlink>
                          <w:r>
                            <w:rPr>
                              <w:color w:val="808080"/>
                              <w:spacing w:val="2"/>
                            </w:rPr>
                            <w:t xml:space="preserve"> </w:t>
                          </w:r>
                          <w:r>
                            <w:rPr>
                              <w:color w:val="808080"/>
                            </w:rPr>
                            <w:t>-</w:t>
                          </w:r>
                          <w:r>
                            <w:rPr>
                              <w:color w:val="808080"/>
                              <w:spacing w:val="-9"/>
                            </w:rPr>
                            <w:t xml:space="preserve"> </w:t>
                          </w:r>
                          <w:hyperlink r:id="rId2">
                            <w:r>
                              <w:rPr>
                                <w:color w:val="808080"/>
                              </w:rPr>
                              <w:t>unicusano@pec.it</w:t>
                            </w:r>
                          </w:hyperlink>
                          <w:r>
                            <w:rPr>
                              <w:color w:val="808080"/>
                              <w:spacing w:val="-37"/>
                            </w:rPr>
                            <w:t xml:space="preserve"> </w:t>
                          </w:r>
                          <w:r>
                            <w:rPr>
                              <w:color w:val="808080"/>
                            </w:rPr>
                            <w:t>P.IVA</w:t>
                          </w:r>
                          <w:r>
                            <w:rPr>
                              <w:color w:val="808080"/>
                              <w:spacing w:val="-6"/>
                            </w:rPr>
                            <w:t xml:space="preserve"> </w:t>
                          </w:r>
                          <w:r>
                            <w:rPr>
                              <w:color w:val="808080"/>
                            </w:rPr>
                            <w:t>09073721004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75274" id="_x0000_t202" coordsize="21600,21600" o:spt="202" path="m,l,21600r21600,l21600,xe">
              <v:stroke joinstyle="miter"/>
              <v:path gradientshapeok="t" o:connecttype="rect"/>
            </v:shapetype>
            <v:shape id="Text Box 1" o:spid="_x0000_s1026" type="#_x0000_t202" style="position:absolute;margin-left:164.9pt;margin-top:787.05pt;width:272.5pt;height:38.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" filled="f" stroked="f">
              <v:textbox inset="0,0,0,0">
                <w:txbxContent>
                  <w:p w14:paraId="3F62FEB6" w14:textId="77777777" w:rsidR="00904416" w:rsidRDefault="00D04210">
                    <w:pPr>
                      <w:spacing w:before="11" w:line="183" w:lineRule="exact"/>
                      <w:ind w:left="9" w:right="9"/>
                      <w:jc w:val="center"/>
                      <w:rPr>
                        <w:b/>
                        <w:sz w:val="16"/>
                      </w:rPr>
                    </w:pPr>
                    <w:r>
                      <w:rPr>
                        <w:b/>
                        <w:color w:val="808080"/>
                        <w:sz w:val="16"/>
                      </w:rPr>
                      <w:t>UNIVERSITÀ</w:t>
                    </w:r>
                    <w:r>
                      <w:rPr>
                        <w:b/>
                        <w:color w:val="808080"/>
                        <w:spacing w:val="-6"/>
                        <w:sz w:val="16"/>
                      </w:rPr>
                      <w:t xml:space="preserve"> </w:t>
                    </w:r>
                    <w:r>
                      <w:rPr>
                        <w:b/>
                        <w:color w:val="808080"/>
                        <w:sz w:val="16"/>
                      </w:rPr>
                      <w:t>DEGLI STUDI</w:t>
                    </w:r>
                    <w:r>
                      <w:rPr>
                        <w:b/>
                        <w:color w:val="808080"/>
                        <w:spacing w:val="-1"/>
                        <w:sz w:val="16"/>
                      </w:rPr>
                      <w:t xml:space="preserve"> </w:t>
                    </w:r>
                    <w:r>
                      <w:rPr>
                        <w:b/>
                        <w:color w:val="808080"/>
                        <w:sz w:val="16"/>
                      </w:rPr>
                      <w:t>NICCOLÒ</w:t>
                    </w:r>
                    <w:r>
                      <w:rPr>
                        <w:b/>
                        <w:color w:val="808080"/>
                        <w:spacing w:val="-4"/>
                        <w:sz w:val="16"/>
                      </w:rPr>
                      <w:t xml:space="preserve"> </w:t>
                    </w:r>
                    <w:r>
                      <w:rPr>
                        <w:b/>
                        <w:color w:val="808080"/>
                        <w:sz w:val="16"/>
                      </w:rPr>
                      <w:t>CUSANO</w:t>
                    </w:r>
                    <w:r>
                      <w:rPr>
                        <w:b/>
                        <w:color w:val="808080"/>
                        <w:spacing w:val="1"/>
                        <w:sz w:val="16"/>
                      </w:rPr>
                      <w:t xml:space="preserve"> </w:t>
                    </w:r>
                    <w:r>
                      <w:rPr>
                        <w:b/>
                        <w:color w:val="808080"/>
                        <w:sz w:val="16"/>
                      </w:rPr>
                      <w:t>–</w:t>
                    </w:r>
                    <w:r>
                      <w:rPr>
                        <w:b/>
                        <w:color w:val="808080"/>
                        <w:spacing w:val="-4"/>
                        <w:sz w:val="16"/>
                      </w:rPr>
                      <w:t xml:space="preserve"> </w:t>
                    </w:r>
                    <w:r>
                      <w:rPr>
                        <w:b/>
                        <w:color w:val="808080"/>
                        <w:sz w:val="16"/>
                      </w:rPr>
                      <w:t>TELEMATICA</w:t>
                    </w:r>
                    <w:r>
                      <w:rPr>
                        <w:b/>
                        <w:color w:val="808080"/>
                        <w:spacing w:val="-4"/>
                        <w:sz w:val="16"/>
                      </w:rPr>
                      <w:t xml:space="preserve"> </w:t>
                    </w:r>
                    <w:r>
                      <w:rPr>
                        <w:b/>
                        <w:color w:val="808080"/>
                        <w:sz w:val="16"/>
                      </w:rPr>
                      <w:t>ROMA</w:t>
                    </w:r>
                  </w:p>
                  <w:p w14:paraId="53D26C66" w14:textId="77777777" w:rsidR="00904416" w:rsidRDefault="00D04210">
                    <w:pPr>
                      <w:pStyle w:val="Corpotesto"/>
                      <w:spacing w:line="183" w:lineRule="exact"/>
                      <w:ind w:left="9" w:right="5"/>
                      <w:jc w:val="center"/>
                    </w:pPr>
                    <w:r>
                      <w:rPr>
                        <w:color w:val="808080"/>
                      </w:rPr>
                      <w:t>Via</w:t>
                    </w:r>
                    <w:r>
                      <w:rPr>
                        <w:color w:val="808080"/>
                        <w:spacing w:val="2"/>
                      </w:rPr>
                      <w:t xml:space="preserve"> </w:t>
                    </w:r>
                    <w:r>
                      <w:rPr>
                        <w:color w:val="808080"/>
                      </w:rPr>
                      <w:t>Don</w:t>
                    </w:r>
                    <w:r>
                      <w:rPr>
                        <w:color w:val="808080"/>
                        <w:spacing w:val="-6"/>
                      </w:rPr>
                      <w:t xml:space="preserve"> </w:t>
                    </w:r>
                    <w:r>
                      <w:rPr>
                        <w:color w:val="808080"/>
                      </w:rPr>
                      <w:t>Carlo</w:t>
                    </w:r>
                    <w:r>
                      <w:rPr>
                        <w:color w:val="808080"/>
                        <w:spacing w:val="-2"/>
                      </w:rPr>
                      <w:t xml:space="preserve"> </w:t>
                    </w:r>
                    <w:r>
                      <w:rPr>
                        <w:color w:val="808080"/>
                      </w:rPr>
                      <w:t>Gnocchi,</w:t>
                    </w:r>
                    <w:r>
                      <w:rPr>
                        <w:color w:val="808080"/>
                        <w:spacing w:val="-4"/>
                      </w:rPr>
                      <w:t xml:space="preserve"> </w:t>
                    </w:r>
                    <w:r>
                      <w:rPr>
                        <w:color w:val="808080"/>
                      </w:rPr>
                      <w:t>3</w:t>
                    </w:r>
                    <w:r>
                      <w:rPr>
                        <w:color w:val="808080"/>
                        <w:spacing w:val="1"/>
                      </w:rPr>
                      <w:t xml:space="preserve"> </w:t>
                    </w:r>
                    <w:r>
                      <w:rPr>
                        <w:color w:val="808080"/>
                      </w:rPr>
                      <w:t>–</w:t>
                    </w:r>
                    <w:r>
                      <w:rPr>
                        <w:color w:val="808080"/>
                        <w:spacing w:val="-1"/>
                      </w:rPr>
                      <w:t xml:space="preserve"> </w:t>
                    </w:r>
                    <w:r>
                      <w:rPr>
                        <w:color w:val="808080"/>
                      </w:rPr>
                      <w:t>00166</w:t>
                    </w:r>
                    <w:r>
                      <w:rPr>
                        <w:color w:val="808080"/>
                        <w:spacing w:val="-2"/>
                      </w:rPr>
                      <w:t xml:space="preserve"> </w:t>
                    </w:r>
                    <w:r>
                      <w:rPr>
                        <w:color w:val="808080"/>
                      </w:rPr>
                      <w:t>ROMA</w:t>
                    </w:r>
                  </w:p>
                  <w:p w14:paraId="4A956E8E" w14:textId="77777777" w:rsidR="00904416" w:rsidRDefault="00D04210">
                    <w:pPr>
                      <w:pStyle w:val="Corpotesto"/>
                      <w:ind w:left="7" w:right="9"/>
                      <w:jc w:val="center"/>
                    </w:pPr>
                    <w:r>
                      <w:rPr>
                        <w:color w:val="808080"/>
                      </w:rPr>
                      <w:t>TEL.</w:t>
                    </w:r>
                    <w:r>
                      <w:rPr>
                        <w:color w:val="808080"/>
                        <w:spacing w:val="-6"/>
                      </w:rPr>
                      <w:t xml:space="preserve"> </w:t>
                    </w:r>
                    <w:r>
                      <w:rPr>
                        <w:color w:val="808080"/>
                      </w:rPr>
                      <w:t>06.70307312 –</w:t>
                    </w:r>
                    <w:r>
                      <w:rPr>
                        <w:color w:val="808080"/>
                        <w:spacing w:val="-3"/>
                      </w:rPr>
                      <w:t xml:space="preserve"> </w:t>
                    </w:r>
                    <w:r>
                      <w:rPr>
                        <w:color w:val="808080"/>
                      </w:rPr>
                      <w:t>FAX</w:t>
                    </w:r>
                    <w:r>
                      <w:rPr>
                        <w:color w:val="808080"/>
                        <w:spacing w:val="-8"/>
                      </w:rPr>
                      <w:t xml:space="preserve"> </w:t>
                    </w:r>
                    <w:r>
                      <w:rPr>
                        <w:color w:val="808080"/>
                      </w:rPr>
                      <w:t>06.45678379 –</w:t>
                    </w:r>
                    <w:r>
                      <w:rPr>
                        <w:color w:val="808080"/>
                        <w:spacing w:val="34"/>
                      </w:rPr>
                      <w:t xml:space="preserve"> </w:t>
                    </w:r>
                    <w:hyperlink r:id="rId3">
                      <w:r>
                        <w:rPr>
                          <w:color w:val="808080"/>
                        </w:rPr>
                        <w:t>www.unicusano.it</w:t>
                      </w:r>
                    </w:hyperlink>
                    <w:r>
                      <w:rPr>
                        <w:color w:val="808080"/>
                        <w:spacing w:val="2"/>
                      </w:rPr>
                      <w:t xml:space="preserve"> </w:t>
                    </w:r>
                    <w:r>
                      <w:rPr>
                        <w:color w:val="808080"/>
                      </w:rPr>
                      <w:t>-</w:t>
                    </w:r>
                    <w:r>
                      <w:rPr>
                        <w:color w:val="808080"/>
                        <w:spacing w:val="-9"/>
                      </w:rPr>
                      <w:t xml:space="preserve"> </w:t>
                    </w:r>
                    <w:hyperlink r:id="rId4">
                      <w:r>
                        <w:rPr>
                          <w:color w:val="808080"/>
                        </w:rPr>
                        <w:t>unicusano@pec.it</w:t>
                      </w:r>
                    </w:hyperlink>
                    <w:r>
                      <w:rPr>
                        <w:color w:val="808080"/>
                        <w:spacing w:val="-37"/>
                      </w:rPr>
                      <w:t xml:space="preserve"> </w:t>
                    </w:r>
                    <w:r>
                      <w:rPr>
                        <w:color w:val="808080"/>
                      </w:rPr>
                      <w:t>P.IVA</w:t>
                    </w:r>
                    <w:r>
                      <w:rPr>
                        <w:color w:val="808080"/>
                        <w:spacing w:val="-6"/>
                      </w:rPr>
                      <w:t xml:space="preserve"> </w:t>
                    </w:r>
                    <w:r>
                      <w:rPr>
                        <w:color w:val="808080"/>
                      </w:rPr>
                      <w:t>09073721004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40FF4" w14:textId="77777777" w:rsidR="00F228D1" w:rsidRDefault="00F228D1">
      <w:r>
        <w:separator/>
      </w:r>
    </w:p>
  </w:footnote>
  <w:footnote w:type="continuationSeparator" w:id="0">
    <w:p w14:paraId="69970EEE" w14:textId="77777777" w:rsidR="00F228D1" w:rsidRDefault="00F22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5FF3" w14:textId="77777777" w:rsidR="00904416" w:rsidRDefault="00D04210">
    <w:pPr>
      <w:pStyle w:val="Corpotesto"/>
      <w:spacing w:line="14" w:lineRule="auto"/>
      <w:rPr>
        <w:sz w:val="20"/>
      </w:rPr>
    </w:pPr>
    <w:r>
      <w:rPr>
        <w:noProof/>
      </w:rPr>
      <w:drawing>
        <wp:anchor distT="0" distB="0" distL="0" distR="0" simplePos="0" relativeHeight="251657216" behindDoc="1" locked="0" layoutInCell="1" allowOverlap="1" wp14:anchorId="4C69DFBD" wp14:editId="14B94276">
          <wp:simplePos x="0" y="0"/>
          <wp:positionH relativeFrom="page">
            <wp:posOffset>2186685</wp:posOffset>
          </wp:positionH>
          <wp:positionV relativeFrom="page">
            <wp:posOffset>451103</wp:posOffset>
          </wp:positionV>
          <wp:extent cx="3276600" cy="71323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276600" cy="71323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DF5"/>
    <w:multiLevelType w:val="hybridMultilevel"/>
    <w:tmpl w:val="E9DC522A"/>
    <w:lvl w:ilvl="0" w:tplc="A8066BB0">
      <w:start w:val="1"/>
      <w:numFmt w:val="decimal"/>
      <w:lvlText w:val="%1."/>
      <w:lvlJc w:val="left"/>
      <w:pPr>
        <w:ind w:left="11" w:hanging="246"/>
      </w:pPr>
      <w:rPr>
        <w:rFonts w:ascii="Times New Roman" w:eastAsia="Times New Roman" w:hAnsi="Times New Roman" w:cs="Times New Roman" w:hint="default"/>
        <w:b/>
        <w:bCs/>
        <w:w w:val="100"/>
        <w:sz w:val="24"/>
        <w:szCs w:val="24"/>
        <w:lang w:val="it-IT" w:eastAsia="en-US" w:bidi="ar-SA"/>
      </w:rPr>
    </w:lvl>
    <w:lvl w:ilvl="1" w:tplc="ACBC35AE">
      <w:numFmt w:val="bullet"/>
      <w:lvlText w:val="•"/>
      <w:lvlJc w:val="left"/>
      <w:pPr>
        <w:ind w:left="801" w:hanging="246"/>
      </w:pPr>
      <w:rPr>
        <w:rFonts w:hint="default"/>
        <w:lang w:val="it-IT" w:eastAsia="en-US" w:bidi="ar-SA"/>
      </w:rPr>
    </w:lvl>
    <w:lvl w:ilvl="2" w:tplc="B2E0BEA0">
      <w:numFmt w:val="bullet"/>
      <w:lvlText w:val="•"/>
      <w:lvlJc w:val="left"/>
      <w:pPr>
        <w:ind w:left="1582" w:hanging="246"/>
      </w:pPr>
      <w:rPr>
        <w:rFonts w:hint="default"/>
        <w:lang w:val="it-IT" w:eastAsia="en-US" w:bidi="ar-SA"/>
      </w:rPr>
    </w:lvl>
    <w:lvl w:ilvl="3" w:tplc="70805F42">
      <w:numFmt w:val="bullet"/>
      <w:lvlText w:val="•"/>
      <w:lvlJc w:val="left"/>
      <w:pPr>
        <w:ind w:left="2363" w:hanging="246"/>
      </w:pPr>
      <w:rPr>
        <w:rFonts w:hint="default"/>
        <w:lang w:val="it-IT" w:eastAsia="en-US" w:bidi="ar-SA"/>
      </w:rPr>
    </w:lvl>
    <w:lvl w:ilvl="4" w:tplc="D568952C">
      <w:numFmt w:val="bullet"/>
      <w:lvlText w:val="•"/>
      <w:lvlJc w:val="left"/>
      <w:pPr>
        <w:ind w:left="3144" w:hanging="246"/>
      </w:pPr>
      <w:rPr>
        <w:rFonts w:hint="default"/>
        <w:lang w:val="it-IT" w:eastAsia="en-US" w:bidi="ar-SA"/>
      </w:rPr>
    </w:lvl>
    <w:lvl w:ilvl="5" w:tplc="1C6490D8">
      <w:numFmt w:val="bullet"/>
      <w:lvlText w:val="•"/>
      <w:lvlJc w:val="left"/>
      <w:pPr>
        <w:ind w:left="3925" w:hanging="246"/>
      </w:pPr>
      <w:rPr>
        <w:rFonts w:hint="default"/>
        <w:lang w:val="it-IT" w:eastAsia="en-US" w:bidi="ar-SA"/>
      </w:rPr>
    </w:lvl>
    <w:lvl w:ilvl="6" w:tplc="2C10AD88">
      <w:numFmt w:val="bullet"/>
      <w:lvlText w:val="•"/>
      <w:lvlJc w:val="left"/>
      <w:pPr>
        <w:ind w:left="4706" w:hanging="246"/>
      </w:pPr>
      <w:rPr>
        <w:rFonts w:hint="default"/>
        <w:lang w:val="it-IT" w:eastAsia="en-US" w:bidi="ar-SA"/>
      </w:rPr>
    </w:lvl>
    <w:lvl w:ilvl="7" w:tplc="AD5E8830">
      <w:numFmt w:val="bullet"/>
      <w:lvlText w:val="•"/>
      <w:lvlJc w:val="left"/>
      <w:pPr>
        <w:ind w:left="5487" w:hanging="246"/>
      </w:pPr>
      <w:rPr>
        <w:rFonts w:hint="default"/>
        <w:lang w:val="it-IT" w:eastAsia="en-US" w:bidi="ar-SA"/>
      </w:rPr>
    </w:lvl>
    <w:lvl w:ilvl="8" w:tplc="1354E9F0">
      <w:numFmt w:val="bullet"/>
      <w:lvlText w:val="•"/>
      <w:lvlJc w:val="left"/>
      <w:pPr>
        <w:ind w:left="6268" w:hanging="246"/>
      </w:pPr>
      <w:rPr>
        <w:rFonts w:hint="default"/>
        <w:lang w:val="it-IT" w:eastAsia="en-US" w:bidi="ar-SA"/>
      </w:rPr>
    </w:lvl>
  </w:abstractNum>
  <w:abstractNum w:abstractNumId="1" w15:restartNumberingAfterBreak="0">
    <w:nsid w:val="1901749D"/>
    <w:multiLevelType w:val="multilevel"/>
    <w:tmpl w:val="EB92B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7A5C33"/>
    <w:multiLevelType w:val="hybridMultilevel"/>
    <w:tmpl w:val="B0F4F866"/>
    <w:lvl w:ilvl="0" w:tplc="20E8F0A2">
      <w:start w:val="1"/>
      <w:numFmt w:val="decimal"/>
      <w:lvlText w:val="%1-"/>
      <w:lvlJc w:val="left"/>
      <w:pPr>
        <w:ind w:left="11" w:hanging="265"/>
      </w:pPr>
      <w:rPr>
        <w:rFonts w:ascii="Times New Roman" w:eastAsia="Times New Roman" w:hAnsi="Times New Roman" w:cs="Times New Roman" w:hint="default"/>
        <w:b/>
        <w:bCs/>
        <w:w w:val="100"/>
        <w:sz w:val="24"/>
        <w:szCs w:val="24"/>
        <w:lang w:val="it-IT" w:eastAsia="en-US" w:bidi="ar-SA"/>
      </w:rPr>
    </w:lvl>
    <w:lvl w:ilvl="1" w:tplc="40822F1A">
      <w:numFmt w:val="bullet"/>
      <w:lvlText w:val="•"/>
      <w:lvlJc w:val="left"/>
      <w:pPr>
        <w:ind w:left="801" w:hanging="265"/>
      </w:pPr>
      <w:rPr>
        <w:rFonts w:hint="default"/>
        <w:lang w:val="it-IT" w:eastAsia="en-US" w:bidi="ar-SA"/>
      </w:rPr>
    </w:lvl>
    <w:lvl w:ilvl="2" w:tplc="5302C47E">
      <w:numFmt w:val="bullet"/>
      <w:lvlText w:val="•"/>
      <w:lvlJc w:val="left"/>
      <w:pPr>
        <w:ind w:left="1582" w:hanging="265"/>
      </w:pPr>
      <w:rPr>
        <w:rFonts w:hint="default"/>
        <w:lang w:val="it-IT" w:eastAsia="en-US" w:bidi="ar-SA"/>
      </w:rPr>
    </w:lvl>
    <w:lvl w:ilvl="3" w:tplc="B8A4F59A">
      <w:numFmt w:val="bullet"/>
      <w:lvlText w:val="•"/>
      <w:lvlJc w:val="left"/>
      <w:pPr>
        <w:ind w:left="2363" w:hanging="265"/>
      </w:pPr>
      <w:rPr>
        <w:rFonts w:hint="default"/>
        <w:lang w:val="it-IT" w:eastAsia="en-US" w:bidi="ar-SA"/>
      </w:rPr>
    </w:lvl>
    <w:lvl w:ilvl="4" w:tplc="D49AB7AA">
      <w:numFmt w:val="bullet"/>
      <w:lvlText w:val="•"/>
      <w:lvlJc w:val="left"/>
      <w:pPr>
        <w:ind w:left="3144" w:hanging="265"/>
      </w:pPr>
      <w:rPr>
        <w:rFonts w:hint="default"/>
        <w:lang w:val="it-IT" w:eastAsia="en-US" w:bidi="ar-SA"/>
      </w:rPr>
    </w:lvl>
    <w:lvl w:ilvl="5" w:tplc="65640ED0">
      <w:numFmt w:val="bullet"/>
      <w:lvlText w:val="•"/>
      <w:lvlJc w:val="left"/>
      <w:pPr>
        <w:ind w:left="3925" w:hanging="265"/>
      </w:pPr>
      <w:rPr>
        <w:rFonts w:hint="default"/>
        <w:lang w:val="it-IT" w:eastAsia="en-US" w:bidi="ar-SA"/>
      </w:rPr>
    </w:lvl>
    <w:lvl w:ilvl="6" w:tplc="7FB823EC">
      <w:numFmt w:val="bullet"/>
      <w:lvlText w:val="•"/>
      <w:lvlJc w:val="left"/>
      <w:pPr>
        <w:ind w:left="4706" w:hanging="265"/>
      </w:pPr>
      <w:rPr>
        <w:rFonts w:hint="default"/>
        <w:lang w:val="it-IT" w:eastAsia="en-US" w:bidi="ar-SA"/>
      </w:rPr>
    </w:lvl>
    <w:lvl w:ilvl="7" w:tplc="5C48B634">
      <w:numFmt w:val="bullet"/>
      <w:lvlText w:val="•"/>
      <w:lvlJc w:val="left"/>
      <w:pPr>
        <w:ind w:left="5487" w:hanging="265"/>
      </w:pPr>
      <w:rPr>
        <w:rFonts w:hint="default"/>
        <w:lang w:val="it-IT" w:eastAsia="en-US" w:bidi="ar-SA"/>
      </w:rPr>
    </w:lvl>
    <w:lvl w:ilvl="8" w:tplc="661813E0">
      <w:numFmt w:val="bullet"/>
      <w:lvlText w:val="•"/>
      <w:lvlJc w:val="left"/>
      <w:pPr>
        <w:ind w:left="6268" w:hanging="265"/>
      </w:pPr>
      <w:rPr>
        <w:rFonts w:hint="default"/>
        <w:lang w:val="it-IT" w:eastAsia="en-US" w:bidi="ar-SA"/>
      </w:rPr>
    </w:lvl>
  </w:abstractNum>
  <w:abstractNum w:abstractNumId="3" w15:restartNumberingAfterBreak="0">
    <w:nsid w:val="43E86B98"/>
    <w:multiLevelType w:val="hybridMultilevel"/>
    <w:tmpl w:val="09C426FE"/>
    <w:lvl w:ilvl="0" w:tplc="6B728D06">
      <w:start w:val="1"/>
      <w:numFmt w:val="decimal"/>
      <w:lvlText w:val="%1."/>
      <w:lvlJc w:val="left"/>
      <w:pPr>
        <w:ind w:left="217" w:hanging="207"/>
      </w:pPr>
      <w:rPr>
        <w:rFonts w:ascii="Times New Roman" w:eastAsia="Times New Roman" w:hAnsi="Times New Roman" w:cs="Times New Roman" w:hint="default"/>
        <w:b/>
        <w:bCs/>
        <w:w w:val="100"/>
        <w:sz w:val="20"/>
        <w:szCs w:val="20"/>
        <w:lang w:val="it-IT" w:eastAsia="en-US" w:bidi="ar-SA"/>
      </w:rPr>
    </w:lvl>
    <w:lvl w:ilvl="1" w:tplc="92F6628A">
      <w:numFmt w:val="bullet"/>
      <w:lvlText w:val="•"/>
      <w:lvlJc w:val="left"/>
      <w:pPr>
        <w:ind w:left="981" w:hanging="207"/>
      </w:pPr>
      <w:rPr>
        <w:rFonts w:hint="default"/>
        <w:lang w:val="it-IT" w:eastAsia="en-US" w:bidi="ar-SA"/>
      </w:rPr>
    </w:lvl>
    <w:lvl w:ilvl="2" w:tplc="B4025096">
      <w:numFmt w:val="bullet"/>
      <w:lvlText w:val="•"/>
      <w:lvlJc w:val="left"/>
      <w:pPr>
        <w:ind w:left="1742" w:hanging="207"/>
      </w:pPr>
      <w:rPr>
        <w:rFonts w:hint="default"/>
        <w:lang w:val="it-IT" w:eastAsia="en-US" w:bidi="ar-SA"/>
      </w:rPr>
    </w:lvl>
    <w:lvl w:ilvl="3" w:tplc="DA22F2BA">
      <w:numFmt w:val="bullet"/>
      <w:lvlText w:val="•"/>
      <w:lvlJc w:val="left"/>
      <w:pPr>
        <w:ind w:left="2503" w:hanging="207"/>
      </w:pPr>
      <w:rPr>
        <w:rFonts w:hint="default"/>
        <w:lang w:val="it-IT" w:eastAsia="en-US" w:bidi="ar-SA"/>
      </w:rPr>
    </w:lvl>
    <w:lvl w:ilvl="4" w:tplc="7D5EE744">
      <w:numFmt w:val="bullet"/>
      <w:lvlText w:val="•"/>
      <w:lvlJc w:val="left"/>
      <w:pPr>
        <w:ind w:left="3264" w:hanging="207"/>
      </w:pPr>
      <w:rPr>
        <w:rFonts w:hint="default"/>
        <w:lang w:val="it-IT" w:eastAsia="en-US" w:bidi="ar-SA"/>
      </w:rPr>
    </w:lvl>
    <w:lvl w:ilvl="5" w:tplc="C0FC1C98">
      <w:numFmt w:val="bullet"/>
      <w:lvlText w:val="•"/>
      <w:lvlJc w:val="left"/>
      <w:pPr>
        <w:ind w:left="4025" w:hanging="207"/>
      </w:pPr>
      <w:rPr>
        <w:rFonts w:hint="default"/>
        <w:lang w:val="it-IT" w:eastAsia="en-US" w:bidi="ar-SA"/>
      </w:rPr>
    </w:lvl>
    <w:lvl w:ilvl="6" w:tplc="45F4105C">
      <w:numFmt w:val="bullet"/>
      <w:lvlText w:val="•"/>
      <w:lvlJc w:val="left"/>
      <w:pPr>
        <w:ind w:left="4786" w:hanging="207"/>
      </w:pPr>
      <w:rPr>
        <w:rFonts w:hint="default"/>
        <w:lang w:val="it-IT" w:eastAsia="en-US" w:bidi="ar-SA"/>
      </w:rPr>
    </w:lvl>
    <w:lvl w:ilvl="7" w:tplc="04905BB0">
      <w:numFmt w:val="bullet"/>
      <w:lvlText w:val="•"/>
      <w:lvlJc w:val="left"/>
      <w:pPr>
        <w:ind w:left="5547" w:hanging="207"/>
      </w:pPr>
      <w:rPr>
        <w:rFonts w:hint="default"/>
        <w:lang w:val="it-IT" w:eastAsia="en-US" w:bidi="ar-SA"/>
      </w:rPr>
    </w:lvl>
    <w:lvl w:ilvl="8" w:tplc="F55C73B6">
      <w:numFmt w:val="bullet"/>
      <w:lvlText w:val="•"/>
      <w:lvlJc w:val="left"/>
      <w:pPr>
        <w:ind w:left="6308" w:hanging="207"/>
      </w:pPr>
      <w:rPr>
        <w:rFonts w:hint="default"/>
        <w:lang w:val="it-IT" w:eastAsia="en-US" w:bidi="ar-SA"/>
      </w:rPr>
    </w:lvl>
  </w:abstractNum>
  <w:abstractNum w:abstractNumId="4" w15:restartNumberingAfterBreak="0">
    <w:nsid w:val="4EE73BCD"/>
    <w:multiLevelType w:val="hybridMultilevel"/>
    <w:tmpl w:val="828000FE"/>
    <w:lvl w:ilvl="0" w:tplc="BF64EA64">
      <w:start w:val="1"/>
      <w:numFmt w:val="decimal"/>
      <w:lvlText w:val="%1."/>
      <w:lvlJc w:val="left"/>
      <w:pPr>
        <w:ind w:left="371" w:hanging="360"/>
      </w:pPr>
      <w:rPr>
        <w:rFonts w:hint="default"/>
      </w:rPr>
    </w:lvl>
    <w:lvl w:ilvl="1" w:tplc="04100019" w:tentative="1">
      <w:start w:val="1"/>
      <w:numFmt w:val="lowerLetter"/>
      <w:lvlText w:val="%2."/>
      <w:lvlJc w:val="left"/>
      <w:pPr>
        <w:ind w:left="1091" w:hanging="360"/>
      </w:pPr>
    </w:lvl>
    <w:lvl w:ilvl="2" w:tplc="0410001B" w:tentative="1">
      <w:start w:val="1"/>
      <w:numFmt w:val="lowerRoman"/>
      <w:lvlText w:val="%3."/>
      <w:lvlJc w:val="right"/>
      <w:pPr>
        <w:ind w:left="1811" w:hanging="180"/>
      </w:pPr>
    </w:lvl>
    <w:lvl w:ilvl="3" w:tplc="0410000F" w:tentative="1">
      <w:start w:val="1"/>
      <w:numFmt w:val="decimal"/>
      <w:lvlText w:val="%4."/>
      <w:lvlJc w:val="left"/>
      <w:pPr>
        <w:ind w:left="2531" w:hanging="360"/>
      </w:pPr>
    </w:lvl>
    <w:lvl w:ilvl="4" w:tplc="04100019" w:tentative="1">
      <w:start w:val="1"/>
      <w:numFmt w:val="lowerLetter"/>
      <w:lvlText w:val="%5."/>
      <w:lvlJc w:val="left"/>
      <w:pPr>
        <w:ind w:left="3251" w:hanging="360"/>
      </w:pPr>
    </w:lvl>
    <w:lvl w:ilvl="5" w:tplc="0410001B" w:tentative="1">
      <w:start w:val="1"/>
      <w:numFmt w:val="lowerRoman"/>
      <w:lvlText w:val="%6."/>
      <w:lvlJc w:val="right"/>
      <w:pPr>
        <w:ind w:left="3971" w:hanging="180"/>
      </w:pPr>
    </w:lvl>
    <w:lvl w:ilvl="6" w:tplc="0410000F" w:tentative="1">
      <w:start w:val="1"/>
      <w:numFmt w:val="decimal"/>
      <w:lvlText w:val="%7."/>
      <w:lvlJc w:val="left"/>
      <w:pPr>
        <w:ind w:left="4691" w:hanging="360"/>
      </w:pPr>
    </w:lvl>
    <w:lvl w:ilvl="7" w:tplc="04100019" w:tentative="1">
      <w:start w:val="1"/>
      <w:numFmt w:val="lowerLetter"/>
      <w:lvlText w:val="%8."/>
      <w:lvlJc w:val="left"/>
      <w:pPr>
        <w:ind w:left="5411" w:hanging="360"/>
      </w:pPr>
    </w:lvl>
    <w:lvl w:ilvl="8" w:tplc="0410001B" w:tentative="1">
      <w:start w:val="1"/>
      <w:numFmt w:val="lowerRoman"/>
      <w:lvlText w:val="%9."/>
      <w:lvlJc w:val="right"/>
      <w:pPr>
        <w:ind w:left="6131" w:hanging="180"/>
      </w:pPr>
    </w:lvl>
  </w:abstractNum>
  <w:abstractNum w:abstractNumId="5" w15:restartNumberingAfterBreak="0">
    <w:nsid w:val="61B8272A"/>
    <w:multiLevelType w:val="hybridMultilevel"/>
    <w:tmpl w:val="566E2D22"/>
    <w:lvl w:ilvl="0" w:tplc="7D92D914">
      <w:start w:val="1"/>
      <w:numFmt w:val="decimal"/>
      <w:lvlText w:val="%1."/>
      <w:lvlJc w:val="left"/>
      <w:pPr>
        <w:ind w:left="731" w:hanging="360"/>
      </w:pPr>
      <w:rPr>
        <w:rFonts w:ascii="Poppins" w:hAnsi="Poppins" w:cs="Poppins" w:hint="default"/>
        <w:b w:val="0"/>
        <w:color w:val="000000"/>
        <w:sz w:val="22"/>
      </w:rPr>
    </w:lvl>
    <w:lvl w:ilvl="1" w:tplc="04100019" w:tentative="1">
      <w:start w:val="1"/>
      <w:numFmt w:val="lowerLetter"/>
      <w:lvlText w:val="%2."/>
      <w:lvlJc w:val="left"/>
      <w:pPr>
        <w:ind w:left="1451" w:hanging="360"/>
      </w:pPr>
    </w:lvl>
    <w:lvl w:ilvl="2" w:tplc="0410001B" w:tentative="1">
      <w:start w:val="1"/>
      <w:numFmt w:val="lowerRoman"/>
      <w:lvlText w:val="%3."/>
      <w:lvlJc w:val="right"/>
      <w:pPr>
        <w:ind w:left="2171" w:hanging="180"/>
      </w:pPr>
    </w:lvl>
    <w:lvl w:ilvl="3" w:tplc="0410000F" w:tentative="1">
      <w:start w:val="1"/>
      <w:numFmt w:val="decimal"/>
      <w:lvlText w:val="%4."/>
      <w:lvlJc w:val="left"/>
      <w:pPr>
        <w:ind w:left="2891" w:hanging="360"/>
      </w:pPr>
    </w:lvl>
    <w:lvl w:ilvl="4" w:tplc="04100019" w:tentative="1">
      <w:start w:val="1"/>
      <w:numFmt w:val="lowerLetter"/>
      <w:lvlText w:val="%5."/>
      <w:lvlJc w:val="left"/>
      <w:pPr>
        <w:ind w:left="3611" w:hanging="360"/>
      </w:pPr>
    </w:lvl>
    <w:lvl w:ilvl="5" w:tplc="0410001B" w:tentative="1">
      <w:start w:val="1"/>
      <w:numFmt w:val="lowerRoman"/>
      <w:lvlText w:val="%6."/>
      <w:lvlJc w:val="right"/>
      <w:pPr>
        <w:ind w:left="4331" w:hanging="180"/>
      </w:pPr>
    </w:lvl>
    <w:lvl w:ilvl="6" w:tplc="0410000F" w:tentative="1">
      <w:start w:val="1"/>
      <w:numFmt w:val="decimal"/>
      <w:lvlText w:val="%7."/>
      <w:lvlJc w:val="left"/>
      <w:pPr>
        <w:ind w:left="5051" w:hanging="360"/>
      </w:pPr>
    </w:lvl>
    <w:lvl w:ilvl="7" w:tplc="04100019" w:tentative="1">
      <w:start w:val="1"/>
      <w:numFmt w:val="lowerLetter"/>
      <w:lvlText w:val="%8."/>
      <w:lvlJc w:val="left"/>
      <w:pPr>
        <w:ind w:left="5771" w:hanging="360"/>
      </w:pPr>
    </w:lvl>
    <w:lvl w:ilvl="8" w:tplc="0410001B" w:tentative="1">
      <w:start w:val="1"/>
      <w:numFmt w:val="lowerRoman"/>
      <w:lvlText w:val="%9."/>
      <w:lvlJc w:val="right"/>
      <w:pPr>
        <w:ind w:left="6491" w:hanging="180"/>
      </w:pPr>
    </w:lvl>
  </w:abstractNum>
  <w:abstractNum w:abstractNumId="6" w15:restartNumberingAfterBreak="0">
    <w:nsid w:val="6A074B93"/>
    <w:multiLevelType w:val="hybridMultilevel"/>
    <w:tmpl w:val="1656382A"/>
    <w:lvl w:ilvl="0" w:tplc="EA4611AA">
      <w:start w:val="3"/>
      <w:numFmt w:val="decimal"/>
      <w:lvlText w:val="%1."/>
      <w:lvlJc w:val="left"/>
      <w:pPr>
        <w:ind w:left="11" w:hanging="246"/>
      </w:pPr>
      <w:rPr>
        <w:rFonts w:ascii="Times New Roman" w:eastAsia="Times New Roman" w:hAnsi="Times New Roman" w:cs="Times New Roman" w:hint="default"/>
        <w:b/>
        <w:bCs/>
        <w:w w:val="100"/>
        <w:sz w:val="24"/>
        <w:szCs w:val="24"/>
        <w:lang w:val="it-IT" w:eastAsia="en-US" w:bidi="ar-SA"/>
      </w:rPr>
    </w:lvl>
    <w:lvl w:ilvl="1" w:tplc="17322378">
      <w:numFmt w:val="bullet"/>
      <w:lvlText w:val="•"/>
      <w:lvlJc w:val="left"/>
      <w:pPr>
        <w:ind w:left="801" w:hanging="246"/>
      </w:pPr>
      <w:rPr>
        <w:rFonts w:hint="default"/>
        <w:lang w:val="it-IT" w:eastAsia="en-US" w:bidi="ar-SA"/>
      </w:rPr>
    </w:lvl>
    <w:lvl w:ilvl="2" w:tplc="1AAA306C">
      <w:numFmt w:val="bullet"/>
      <w:lvlText w:val="•"/>
      <w:lvlJc w:val="left"/>
      <w:pPr>
        <w:ind w:left="1582" w:hanging="246"/>
      </w:pPr>
      <w:rPr>
        <w:rFonts w:hint="default"/>
        <w:lang w:val="it-IT" w:eastAsia="en-US" w:bidi="ar-SA"/>
      </w:rPr>
    </w:lvl>
    <w:lvl w:ilvl="3" w:tplc="275C483E">
      <w:numFmt w:val="bullet"/>
      <w:lvlText w:val="•"/>
      <w:lvlJc w:val="left"/>
      <w:pPr>
        <w:ind w:left="2363" w:hanging="246"/>
      </w:pPr>
      <w:rPr>
        <w:rFonts w:hint="default"/>
        <w:lang w:val="it-IT" w:eastAsia="en-US" w:bidi="ar-SA"/>
      </w:rPr>
    </w:lvl>
    <w:lvl w:ilvl="4" w:tplc="DFD0C92A">
      <w:numFmt w:val="bullet"/>
      <w:lvlText w:val="•"/>
      <w:lvlJc w:val="left"/>
      <w:pPr>
        <w:ind w:left="3144" w:hanging="246"/>
      </w:pPr>
      <w:rPr>
        <w:rFonts w:hint="default"/>
        <w:lang w:val="it-IT" w:eastAsia="en-US" w:bidi="ar-SA"/>
      </w:rPr>
    </w:lvl>
    <w:lvl w:ilvl="5" w:tplc="068EF0BE">
      <w:numFmt w:val="bullet"/>
      <w:lvlText w:val="•"/>
      <w:lvlJc w:val="left"/>
      <w:pPr>
        <w:ind w:left="3925" w:hanging="246"/>
      </w:pPr>
      <w:rPr>
        <w:rFonts w:hint="default"/>
        <w:lang w:val="it-IT" w:eastAsia="en-US" w:bidi="ar-SA"/>
      </w:rPr>
    </w:lvl>
    <w:lvl w:ilvl="6" w:tplc="61B6F108">
      <w:numFmt w:val="bullet"/>
      <w:lvlText w:val="•"/>
      <w:lvlJc w:val="left"/>
      <w:pPr>
        <w:ind w:left="4706" w:hanging="246"/>
      </w:pPr>
      <w:rPr>
        <w:rFonts w:hint="default"/>
        <w:lang w:val="it-IT" w:eastAsia="en-US" w:bidi="ar-SA"/>
      </w:rPr>
    </w:lvl>
    <w:lvl w:ilvl="7" w:tplc="774E56A6">
      <w:numFmt w:val="bullet"/>
      <w:lvlText w:val="•"/>
      <w:lvlJc w:val="left"/>
      <w:pPr>
        <w:ind w:left="5487" w:hanging="246"/>
      </w:pPr>
      <w:rPr>
        <w:rFonts w:hint="default"/>
        <w:lang w:val="it-IT" w:eastAsia="en-US" w:bidi="ar-SA"/>
      </w:rPr>
    </w:lvl>
    <w:lvl w:ilvl="8" w:tplc="B994124A">
      <w:numFmt w:val="bullet"/>
      <w:lvlText w:val="•"/>
      <w:lvlJc w:val="left"/>
      <w:pPr>
        <w:ind w:left="6268" w:hanging="246"/>
      </w:pPr>
      <w:rPr>
        <w:rFonts w:hint="default"/>
        <w:lang w:val="it-IT" w:eastAsia="en-US" w:bidi="ar-SA"/>
      </w:rPr>
    </w:lvl>
  </w:abstractNum>
  <w:abstractNum w:abstractNumId="7" w15:restartNumberingAfterBreak="0">
    <w:nsid w:val="71371431"/>
    <w:multiLevelType w:val="multilevel"/>
    <w:tmpl w:val="84AE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495ECC"/>
    <w:multiLevelType w:val="hybridMultilevel"/>
    <w:tmpl w:val="28408694"/>
    <w:lvl w:ilvl="0" w:tplc="49AA6D54">
      <w:start w:val="1"/>
      <w:numFmt w:val="lowerLetter"/>
      <w:lvlText w:val="%1)"/>
      <w:lvlJc w:val="left"/>
      <w:pPr>
        <w:ind w:left="11" w:hanging="265"/>
      </w:pPr>
      <w:rPr>
        <w:rFonts w:ascii="Times New Roman" w:eastAsia="Times New Roman" w:hAnsi="Times New Roman" w:cs="Times New Roman" w:hint="default"/>
        <w:b/>
        <w:bCs/>
        <w:w w:val="99"/>
        <w:sz w:val="24"/>
        <w:szCs w:val="24"/>
        <w:lang w:val="it-IT" w:eastAsia="en-US" w:bidi="ar-SA"/>
      </w:rPr>
    </w:lvl>
    <w:lvl w:ilvl="1" w:tplc="C81C857E">
      <w:numFmt w:val="bullet"/>
      <w:lvlText w:val="•"/>
      <w:lvlJc w:val="left"/>
      <w:pPr>
        <w:ind w:left="801" w:hanging="265"/>
      </w:pPr>
      <w:rPr>
        <w:rFonts w:hint="default"/>
        <w:lang w:val="it-IT" w:eastAsia="en-US" w:bidi="ar-SA"/>
      </w:rPr>
    </w:lvl>
    <w:lvl w:ilvl="2" w:tplc="BD7CD418">
      <w:numFmt w:val="bullet"/>
      <w:lvlText w:val="•"/>
      <w:lvlJc w:val="left"/>
      <w:pPr>
        <w:ind w:left="1582" w:hanging="265"/>
      </w:pPr>
      <w:rPr>
        <w:rFonts w:hint="default"/>
        <w:lang w:val="it-IT" w:eastAsia="en-US" w:bidi="ar-SA"/>
      </w:rPr>
    </w:lvl>
    <w:lvl w:ilvl="3" w:tplc="40288DEE">
      <w:numFmt w:val="bullet"/>
      <w:lvlText w:val="•"/>
      <w:lvlJc w:val="left"/>
      <w:pPr>
        <w:ind w:left="2363" w:hanging="265"/>
      </w:pPr>
      <w:rPr>
        <w:rFonts w:hint="default"/>
        <w:lang w:val="it-IT" w:eastAsia="en-US" w:bidi="ar-SA"/>
      </w:rPr>
    </w:lvl>
    <w:lvl w:ilvl="4" w:tplc="6574968C">
      <w:numFmt w:val="bullet"/>
      <w:lvlText w:val="•"/>
      <w:lvlJc w:val="left"/>
      <w:pPr>
        <w:ind w:left="3144" w:hanging="265"/>
      </w:pPr>
      <w:rPr>
        <w:rFonts w:hint="default"/>
        <w:lang w:val="it-IT" w:eastAsia="en-US" w:bidi="ar-SA"/>
      </w:rPr>
    </w:lvl>
    <w:lvl w:ilvl="5" w:tplc="2646C136">
      <w:numFmt w:val="bullet"/>
      <w:lvlText w:val="•"/>
      <w:lvlJc w:val="left"/>
      <w:pPr>
        <w:ind w:left="3925" w:hanging="265"/>
      </w:pPr>
      <w:rPr>
        <w:rFonts w:hint="default"/>
        <w:lang w:val="it-IT" w:eastAsia="en-US" w:bidi="ar-SA"/>
      </w:rPr>
    </w:lvl>
    <w:lvl w:ilvl="6" w:tplc="E012CFAA">
      <w:numFmt w:val="bullet"/>
      <w:lvlText w:val="•"/>
      <w:lvlJc w:val="left"/>
      <w:pPr>
        <w:ind w:left="4706" w:hanging="265"/>
      </w:pPr>
      <w:rPr>
        <w:rFonts w:hint="default"/>
        <w:lang w:val="it-IT" w:eastAsia="en-US" w:bidi="ar-SA"/>
      </w:rPr>
    </w:lvl>
    <w:lvl w:ilvl="7" w:tplc="27E27D3C">
      <w:numFmt w:val="bullet"/>
      <w:lvlText w:val="•"/>
      <w:lvlJc w:val="left"/>
      <w:pPr>
        <w:ind w:left="5487" w:hanging="265"/>
      </w:pPr>
      <w:rPr>
        <w:rFonts w:hint="default"/>
        <w:lang w:val="it-IT" w:eastAsia="en-US" w:bidi="ar-SA"/>
      </w:rPr>
    </w:lvl>
    <w:lvl w:ilvl="8" w:tplc="ED5A1A72">
      <w:numFmt w:val="bullet"/>
      <w:lvlText w:val="•"/>
      <w:lvlJc w:val="left"/>
      <w:pPr>
        <w:ind w:left="6268" w:hanging="265"/>
      </w:pPr>
      <w:rPr>
        <w:rFonts w:hint="default"/>
        <w:lang w:val="it-IT" w:eastAsia="en-US" w:bidi="ar-SA"/>
      </w:rPr>
    </w:lvl>
  </w:abstractNum>
  <w:abstractNum w:abstractNumId="9" w15:restartNumberingAfterBreak="0">
    <w:nsid w:val="7D4F0857"/>
    <w:multiLevelType w:val="hybridMultilevel"/>
    <w:tmpl w:val="831432DC"/>
    <w:lvl w:ilvl="0" w:tplc="E7E2738E">
      <w:start w:val="1"/>
      <w:numFmt w:val="decimal"/>
      <w:lvlText w:val="%1."/>
      <w:lvlJc w:val="left"/>
      <w:pPr>
        <w:ind w:left="720" w:hanging="360"/>
      </w:pPr>
      <w:rPr>
        <w:rFonts w:ascii="Times New Roman" w:hAnsi="Times New Roman" w:cs="Times New Roman" w:hint="default"/>
        <w:b/>
        <w:color w:val="auto"/>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FE70D96"/>
    <w:multiLevelType w:val="hybridMultilevel"/>
    <w:tmpl w:val="466E70AA"/>
    <w:lvl w:ilvl="0" w:tplc="6936D0DC">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num w:numId="1">
    <w:abstractNumId w:val="3"/>
  </w:num>
  <w:num w:numId="2">
    <w:abstractNumId w:val="2"/>
  </w:num>
  <w:num w:numId="3">
    <w:abstractNumId w:val="8"/>
  </w:num>
  <w:num w:numId="4">
    <w:abstractNumId w:val="6"/>
  </w:num>
  <w:num w:numId="5">
    <w:abstractNumId w:val="0"/>
  </w:num>
  <w:num w:numId="6">
    <w:abstractNumId w:val="4"/>
  </w:num>
  <w:num w:numId="7">
    <w:abstractNumId w:val="5"/>
  </w:num>
  <w:num w:numId="8">
    <w:abstractNumId w:val="10"/>
  </w:num>
  <w:num w:numId="9">
    <w:abstractNumId w:val="9"/>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416"/>
    <w:rsid w:val="00057316"/>
    <w:rsid w:val="000B1A9E"/>
    <w:rsid w:val="000E615E"/>
    <w:rsid w:val="00100338"/>
    <w:rsid w:val="00152BDD"/>
    <w:rsid w:val="001633E1"/>
    <w:rsid w:val="00187F74"/>
    <w:rsid w:val="001B52A7"/>
    <w:rsid w:val="001D0C36"/>
    <w:rsid w:val="00215E85"/>
    <w:rsid w:val="00234C48"/>
    <w:rsid w:val="00246F29"/>
    <w:rsid w:val="0025198A"/>
    <w:rsid w:val="00255139"/>
    <w:rsid w:val="00270C6D"/>
    <w:rsid w:val="0033246D"/>
    <w:rsid w:val="00367463"/>
    <w:rsid w:val="00370843"/>
    <w:rsid w:val="00391509"/>
    <w:rsid w:val="003D08DE"/>
    <w:rsid w:val="003D6F89"/>
    <w:rsid w:val="004014E7"/>
    <w:rsid w:val="004168CC"/>
    <w:rsid w:val="004217A4"/>
    <w:rsid w:val="004407A3"/>
    <w:rsid w:val="00452BB7"/>
    <w:rsid w:val="00452DEA"/>
    <w:rsid w:val="004B2416"/>
    <w:rsid w:val="004D51A4"/>
    <w:rsid w:val="00502925"/>
    <w:rsid w:val="005B1BB2"/>
    <w:rsid w:val="006071FB"/>
    <w:rsid w:val="00633B60"/>
    <w:rsid w:val="006471CE"/>
    <w:rsid w:val="00672DA8"/>
    <w:rsid w:val="00695474"/>
    <w:rsid w:val="006A6CB6"/>
    <w:rsid w:val="006E0B76"/>
    <w:rsid w:val="006F7963"/>
    <w:rsid w:val="00762F45"/>
    <w:rsid w:val="007E2266"/>
    <w:rsid w:val="008208F9"/>
    <w:rsid w:val="0084580C"/>
    <w:rsid w:val="00852D8D"/>
    <w:rsid w:val="008E5F11"/>
    <w:rsid w:val="00904416"/>
    <w:rsid w:val="00922CE1"/>
    <w:rsid w:val="00936DFC"/>
    <w:rsid w:val="00994E75"/>
    <w:rsid w:val="009A0941"/>
    <w:rsid w:val="009B19AC"/>
    <w:rsid w:val="00A52947"/>
    <w:rsid w:val="00AF0D9C"/>
    <w:rsid w:val="00B25022"/>
    <w:rsid w:val="00B31F4A"/>
    <w:rsid w:val="00B5273A"/>
    <w:rsid w:val="00B61CEB"/>
    <w:rsid w:val="00B65135"/>
    <w:rsid w:val="00BE0D52"/>
    <w:rsid w:val="00C067E0"/>
    <w:rsid w:val="00C67C86"/>
    <w:rsid w:val="00CD2BB4"/>
    <w:rsid w:val="00CE4544"/>
    <w:rsid w:val="00D02697"/>
    <w:rsid w:val="00D04210"/>
    <w:rsid w:val="00D06871"/>
    <w:rsid w:val="00D3065F"/>
    <w:rsid w:val="00D3112B"/>
    <w:rsid w:val="00D334D5"/>
    <w:rsid w:val="00D35278"/>
    <w:rsid w:val="00D37F57"/>
    <w:rsid w:val="00D54399"/>
    <w:rsid w:val="00D91418"/>
    <w:rsid w:val="00DB2D09"/>
    <w:rsid w:val="00DD0BDF"/>
    <w:rsid w:val="00E61E7F"/>
    <w:rsid w:val="00E83D44"/>
    <w:rsid w:val="00E874CD"/>
    <w:rsid w:val="00E910D6"/>
    <w:rsid w:val="00EE3B37"/>
    <w:rsid w:val="00F228D1"/>
    <w:rsid w:val="00F41EFD"/>
    <w:rsid w:val="00F647C3"/>
    <w:rsid w:val="00F64D0E"/>
    <w:rsid w:val="00F653F2"/>
    <w:rsid w:val="00F8085F"/>
    <w:rsid w:val="00FA03B3"/>
    <w:rsid w:val="00FD74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4BED9"/>
  <w15:docId w15:val="{D356BC2B-7909-4DB6-80BC-2EFDA086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Titolo">
    <w:name w:val="Title"/>
    <w:basedOn w:val="Normale"/>
    <w:uiPriority w:val="10"/>
    <w:qFormat/>
    <w:pPr>
      <w:spacing w:before="11" w:line="183" w:lineRule="exact"/>
      <w:ind w:left="9" w:right="9"/>
      <w:jc w:val="center"/>
    </w:pPr>
    <w:rPr>
      <w:b/>
      <w:bCs/>
      <w:sz w:val="16"/>
      <w:szCs w:val="16"/>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B31F4A"/>
    <w:pPr>
      <w:tabs>
        <w:tab w:val="center" w:pos="4819"/>
        <w:tab w:val="right" w:pos="9638"/>
      </w:tabs>
    </w:pPr>
  </w:style>
  <w:style w:type="character" w:customStyle="1" w:styleId="IntestazioneCarattere">
    <w:name w:val="Intestazione Carattere"/>
    <w:basedOn w:val="Carpredefinitoparagrafo"/>
    <w:link w:val="Intestazione"/>
    <w:uiPriority w:val="99"/>
    <w:rsid w:val="00B31F4A"/>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15936">
      <w:bodyDiv w:val="1"/>
      <w:marLeft w:val="0"/>
      <w:marRight w:val="0"/>
      <w:marTop w:val="0"/>
      <w:marBottom w:val="0"/>
      <w:divBdr>
        <w:top w:val="none" w:sz="0" w:space="0" w:color="auto"/>
        <w:left w:val="none" w:sz="0" w:space="0" w:color="auto"/>
        <w:bottom w:val="none" w:sz="0" w:space="0" w:color="auto"/>
        <w:right w:val="none" w:sz="0" w:space="0" w:color="auto"/>
      </w:divBdr>
    </w:div>
    <w:div w:id="400639894">
      <w:bodyDiv w:val="1"/>
      <w:marLeft w:val="0"/>
      <w:marRight w:val="0"/>
      <w:marTop w:val="0"/>
      <w:marBottom w:val="0"/>
      <w:divBdr>
        <w:top w:val="none" w:sz="0" w:space="0" w:color="auto"/>
        <w:left w:val="none" w:sz="0" w:space="0" w:color="auto"/>
        <w:bottom w:val="none" w:sz="0" w:space="0" w:color="auto"/>
        <w:right w:val="none" w:sz="0" w:space="0" w:color="auto"/>
      </w:divBdr>
    </w:div>
    <w:div w:id="724061953">
      <w:bodyDiv w:val="1"/>
      <w:marLeft w:val="0"/>
      <w:marRight w:val="0"/>
      <w:marTop w:val="0"/>
      <w:marBottom w:val="0"/>
      <w:divBdr>
        <w:top w:val="none" w:sz="0" w:space="0" w:color="auto"/>
        <w:left w:val="none" w:sz="0" w:space="0" w:color="auto"/>
        <w:bottom w:val="none" w:sz="0" w:space="0" w:color="auto"/>
        <w:right w:val="none" w:sz="0" w:space="0" w:color="auto"/>
      </w:divBdr>
    </w:div>
    <w:div w:id="777338798">
      <w:bodyDiv w:val="1"/>
      <w:marLeft w:val="0"/>
      <w:marRight w:val="0"/>
      <w:marTop w:val="0"/>
      <w:marBottom w:val="0"/>
      <w:divBdr>
        <w:top w:val="none" w:sz="0" w:space="0" w:color="auto"/>
        <w:left w:val="none" w:sz="0" w:space="0" w:color="auto"/>
        <w:bottom w:val="none" w:sz="0" w:space="0" w:color="auto"/>
        <w:right w:val="none" w:sz="0" w:space="0" w:color="auto"/>
      </w:divBdr>
    </w:div>
    <w:div w:id="799878322">
      <w:bodyDiv w:val="1"/>
      <w:marLeft w:val="0"/>
      <w:marRight w:val="0"/>
      <w:marTop w:val="0"/>
      <w:marBottom w:val="0"/>
      <w:divBdr>
        <w:top w:val="none" w:sz="0" w:space="0" w:color="auto"/>
        <w:left w:val="none" w:sz="0" w:space="0" w:color="auto"/>
        <w:bottom w:val="none" w:sz="0" w:space="0" w:color="auto"/>
        <w:right w:val="none" w:sz="0" w:space="0" w:color="auto"/>
      </w:divBdr>
    </w:div>
    <w:div w:id="1056273975">
      <w:bodyDiv w:val="1"/>
      <w:marLeft w:val="0"/>
      <w:marRight w:val="0"/>
      <w:marTop w:val="0"/>
      <w:marBottom w:val="0"/>
      <w:divBdr>
        <w:top w:val="none" w:sz="0" w:space="0" w:color="auto"/>
        <w:left w:val="none" w:sz="0" w:space="0" w:color="auto"/>
        <w:bottom w:val="none" w:sz="0" w:space="0" w:color="auto"/>
        <w:right w:val="none" w:sz="0" w:space="0" w:color="auto"/>
      </w:divBdr>
    </w:div>
    <w:div w:id="1222595863">
      <w:bodyDiv w:val="1"/>
      <w:marLeft w:val="0"/>
      <w:marRight w:val="0"/>
      <w:marTop w:val="0"/>
      <w:marBottom w:val="0"/>
      <w:divBdr>
        <w:top w:val="none" w:sz="0" w:space="0" w:color="auto"/>
        <w:left w:val="none" w:sz="0" w:space="0" w:color="auto"/>
        <w:bottom w:val="none" w:sz="0" w:space="0" w:color="auto"/>
        <w:right w:val="none" w:sz="0" w:space="0" w:color="auto"/>
      </w:divBdr>
    </w:div>
    <w:div w:id="1430587252">
      <w:bodyDiv w:val="1"/>
      <w:marLeft w:val="0"/>
      <w:marRight w:val="0"/>
      <w:marTop w:val="0"/>
      <w:marBottom w:val="0"/>
      <w:divBdr>
        <w:top w:val="none" w:sz="0" w:space="0" w:color="auto"/>
        <w:left w:val="none" w:sz="0" w:space="0" w:color="auto"/>
        <w:bottom w:val="none" w:sz="0" w:space="0" w:color="auto"/>
        <w:right w:val="none" w:sz="0" w:space="0" w:color="auto"/>
      </w:divBdr>
    </w:div>
    <w:div w:id="1813137895">
      <w:bodyDiv w:val="1"/>
      <w:marLeft w:val="0"/>
      <w:marRight w:val="0"/>
      <w:marTop w:val="0"/>
      <w:marBottom w:val="0"/>
      <w:divBdr>
        <w:top w:val="none" w:sz="0" w:space="0" w:color="auto"/>
        <w:left w:val="none" w:sz="0" w:space="0" w:color="auto"/>
        <w:bottom w:val="none" w:sz="0" w:space="0" w:color="auto"/>
        <w:right w:val="none" w:sz="0" w:space="0" w:color="auto"/>
      </w:divBdr>
    </w:div>
    <w:div w:id="1907110594">
      <w:bodyDiv w:val="1"/>
      <w:marLeft w:val="0"/>
      <w:marRight w:val="0"/>
      <w:marTop w:val="0"/>
      <w:marBottom w:val="0"/>
      <w:divBdr>
        <w:top w:val="none" w:sz="0" w:space="0" w:color="auto"/>
        <w:left w:val="none" w:sz="0" w:space="0" w:color="auto"/>
        <w:bottom w:val="none" w:sz="0" w:space="0" w:color="auto"/>
        <w:right w:val="none" w:sz="0" w:space="0" w:color="auto"/>
      </w:divBdr>
      <w:divsChild>
        <w:div w:id="151145924">
          <w:marLeft w:val="0"/>
          <w:marRight w:val="0"/>
          <w:marTop w:val="0"/>
          <w:marBottom w:val="0"/>
          <w:divBdr>
            <w:top w:val="none" w:sz="0" w:space="0" w:color="auto"/>
            <w:left w:val="none" w:sz="0" w:space="0" w:color="auto"/>
            <w:bottom w:val="none" w:sz="0" w:space="0" w:color="auto"/>
            <w:right w:val="none" w:sz="0" w:space="0" w:color="auto"/>
          </w:divBdr>
          <w:divsChild>
            <w:div w:id="2125734437">
              <w:marLeft w:val="0"/>
              <w:marRight w:val="0"/>
              <w:marTop w:val="0"/>
              <w:marBottom w:val="0"/>
              <w:divBdr>
                <w:top w:val="none" w:sz="0" w:space="0" w:color="auto"/>
                <w:left w:val="none" w:sz="0" w:space="0" w:color="auto"/>
                <w:bottom w:val="none" w:sz="0" w:space="0" w:color="auto"/>
                <w:right w:val="none" w:sz="0" w:space="0" w:color="auto"/>
              </w:divBdr>
              <w:divsChild>
                <w:div w:id="1706786548">
                  <w:marLeft w:val="0"/>
                  <w:marRight w:val="0"/>
                  <w:marTop w:val="0"/>
                  <w:marBottom w:val="0"/>
                  <w:divBdr>
                    <w:top w:val="none" w:sz="0" w:space="0" w:color="auto"/>
                    <w:left w:val="none" w:sz="0" w:space="0" w:color="auto"/>
                    <w:bottom w:val="none" w:sz="0" w:space="0" w:color="auto"/>
                    <w:right w:val="none" w:sz="0" w:space="0" w:color="auto"/>
                  </w:divBdr>
                  <w:divsChild>
                    <w:div w:id="93208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097003">
      <w:bodyDiv w:val="1"/>
      <w:marLeft w:val="0"/>
      <w:marRight w:val="0"/>
      <w:marTop w:val="0"/>
      <w:marBottom w:val="0"/>
      <w:divBdr>
        <w:top w:val="none" w:sz="0" w:space="0" w:color="auto"/>
        <w:left w:val="none" w:sz="0" w:space="0" w:color="auto"/>
        <w:bottom w:val="none" w:sz="0" w:space="0" w:color="auto"/>
        <w:right w:val="none" w:sz="0" w:space="0" w:color="auto"/>
      </w:divBdr>
    </w:div>
    <w:div w:id="2033260660">
      <w:bodyDiv w:val="1"/>
      <w:marLeft w:val="0"/>
      <w:marRight w:val="0"/>
      <w:marTop w:val="0"/>
      <w:marBottom w:val="0"/>
      <w:divBdr>
        <w:top w:val="none" w:sz="0" w:space="0" w:color="auto"/>
        <w:left w:val="none" w:sz="0" w:space="0" w:color="auto"/>
        <w:bottom w:val="none" w:sz="0" w:space="0" w:color="auto"/>
        <w:right w:val="none" w:sz="0" w:space="0" w:color="auto"/>
      </w:divBdr>
    </w:div>
    <w:div w:id="2064480452">
      <w:bodyDiv w:val="1"/>
      <w:marLeft w:val="0"/>
      <w:marRight w:val="0"/>
      <w:marTop w:val="0"/>
      <w:marBottom w:val="0"/>
      <w:divBdr>
        <w:top w:val="none" w:sz="0" w:space="0" w:color="auto"/>
        <w:left w:val="none" w:sz="0" w:space="0" w:color="auto"/>
        <w:bottom w:val="none" w:sz="0" w:space="0" w:color="auto"/>
        <w:right w:val="none" w:sz="0" w:space="0" w:color="auto"/>
      </w:divBdr>
      <w:divsChild>
        <w:div w:id="1242057519">
          <w:marLeft w:val="0"/>
          <w:marRight w:val="0"/>
          <w:marTop w:val="0"/>
          <w:marBottom w:val="0"/>
          <w:divBdr>
            <w:top w:val="none" w:sz="0" w:space="0" w:color="auto"/>
            <w:left w:val="none" w:sz="0" w:space="0" w:color="auto"/>
            <w:bottom w:val="none" w:sz="0" w:space="0" w:color="auto"/>
            <w:right w:val="none" w:sz="0" w:space="0" w:color="auto"/>
          </w:divBdr>
          <w:divsChild>
            <w:div w:id="1449087447">
              <w:marLeft w:val="0"/>
              <w:marRight w:val="0"/>
              <w:marTop w:val="0"/>
              <w:marBottom w:val="0"/>
              <w:divBdr>
                <w:top w:val="none" w:sz="0" w:space="0" w:color="auto"/>
                <w:left w:val="none" w:sz="0" w:space="0" w:color="auto"/>
                <w:bottom w:val="none" w:sz="0" w:space="0" w:color="auto"/>
                <w:right w:val="none" w:sz="0" w:space="0" w:color="auto"/>
              </w:divBdr>
              <w:divsChild>
                <w:div w:id="376592245">
                  <w:marLeft w:val="0"/>
                  <w:marRight w:val="0"/>
                  <w:marTop w:val="0"/>
                  <w:marBottom w:val="0"/>
                  <w:divBdr>
                    <w:top w:val="none" w:sz="0" w:space="0" w:color="auto"/>
                    <w:left w:val="none" w:sz="0" w:space="0" w:color="auto"/>
                    <w:bottom w:val="none" w:sz="0" w:space="0" w:color="auto"/>
                    <w:right w:val="none" w:sz="0" w:space="0" w:color="auto"/>
                  </w:divBdr>
                  <w:divsChild>
                    <w:div w:id="19471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250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sano.it/calendario-lezioni-in-presenza/calendario-are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laudia.carchidi@unicusano.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icusano.it/calendario-lezioni-in-presenza/calendario-area-"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unicusano.it/" TargetMode="External"/><Relationship Id="rId2" Type="http://schemas.openxmlformats.org/officeDocument/2006/relationships/hyperlink" Target="mailto:unicusano@pec.it" TargetMode="External"/><Relationship Id="rId1" Type="http://schemas.openxmlformats.org/officeDocument/2006/relationships/hyperlink" Target="http://www.unicusano.it/" TargetMode="External"/><Relationship Id="rId4" Type="http://schemas.openxmlformats.org/officeDocument/2006/relationships/hyperlink" Target="mailto:unicusano@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2060</Words>
  <Characters>11745</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Egregio Signor Preside,</vt:lpstr>
    </vt:vector>
  </TitlesOfParts>
  <Company/>
  <LinksUpToDate>false</LinksUpToDate>
  <CharactersWithSpaces>13778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Egregio Signor Preside,</dc:title>
  <dc:creator>Alberto Cerva</dc:creator>
  <cp:lastModifiedBy>Isabella Proia</cp:lastModifiedBy>
  <cp:revision>2</cp:revision>
  <dcterms:created xsi:type="dcterms:W3CDTF">2024-12-20T07:55:00Z</dcterms:created>
  <dcterms:modified xsi:type="dcterms:W3CDTF">2024-12-20T07:55:00Z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2023-11-30T00:00:00Z</vt:filetime>
  </property>
  <property fmtid="{D5CDD505-2E9C-101B-9397-08002B2CF9AE}" pid="3" name="Creator">
    <vt:lpwstr>Microsoft® Word 2016</vt:lpwstr>
  </property>
  <property fmtid="{D5CDD505-2E9C-101B-9397-08002B2CF9AE}" pid="4" name="LastSaved">
    <vt:filetime>2024-02-19T00:00:00Z</vt:filetime>
  </property>
</Properties>
</file>