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114300" distR="114300">
            <wp:extent cx="4090670" cy="903605"/>
            <wp:effectExtent b="0" l="0" r="0" t="0"/>
            <wp:docPr descr="Q:\LOGO UNICUSANO - restyling 2021\UNICUSANO - LOGO NUOVO 2021\PNG\Versione a colori.png" id="1027" name="image1.png"/>
            <a:graphic>
              <a:graphicData uri="http://schemas.openxmlformats.org/drawingml/2006/picture">
                <pic:pic>
                  <pic:nvPicPr>
                    <pic:cNvPr descr="Q:\LOGO UNICUSANO - restyling 2021\UNICUSANO - LOGO NUOVO 2021\PNG\Versione a colori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903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60.0" w:type="dxa"/>
        <w:tblLayout w:type="fixed"/>
        <w:tblLook w:val="0000"/>
      </w:tblPr>
      <w:tblGrid>
        <w:gridCol w:w="2020"/>
        <w:gridCol w:w="8420"/>
        <w:tblGridChange w:id="0">
          <w:tblGrid>
            <w:gridCol w:w="2020"/>
            <w:gridCol w:w="8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Storia greca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Livello e corso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Corso di Laurea triennale Filosofia applicata L-5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Settore scientifico disciplinare (SSD)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10/D1- A Storia Greca (già L-ANT/02)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Anno Accademico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Anno di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totale di crediti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Propedeuticità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Nessuna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Michela Nocita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Area umanistica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Nickname: michela.nocita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michela.nocita@unicusano.it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Orario di ricevimento: consultare calendario attività didattiche di orientamento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programma si presenta come un’introduzione alla Storia greca articolata in sei moduli didattici, dalle origine della civiltà ellenica al conquista romana della Grecia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Obiettivi formativi disciplinari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 studente dovrà dimostrare di: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conoscere i concetti fondamentali della disciplina;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distinguere le varie fasi della storia;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essere in grado di svolgere riflessioni pertinenti sui concetti introdotti e sugli avvenimenti presentati;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saper contestualizzare i fatti;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saper argomentare in modo personale e critico.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Prerequisiti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vincolante ma auspicabile la conoscenza della lingua greca.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Risultati di apprendimento attesi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Conoscenza e comprensione disciplinari: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riconoscere i principali avvenimenti della storia greca nei secoli;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comprendere i principali snodi storici e concettuali della disciplina;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comprendere criticamente i punti di forza e di debolezza del dibattito storico;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applicare conoscenza e comprensione in termini di competenze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saper sostenere un’argomentazione personale e critica rispetto alle problematiche;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essere in grado di distinguere e contestualizzare gli avvenimenti.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trasversali non disciplinari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Autonomia di giudizio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Abilità comunicative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contestualizzare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 conoscenze, le competenze disciplinari e le competenze trasversali non disciplinari saranno verificate nelle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Etivity, nell’esame scritto e nell’esame orale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Nell’esame orale saranno verificate – in termini più articolati - le competenze trasversali non disciplinari sopra menzionate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Organizzazione dell’insegnamento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1) Il corso è composto da 36 videolezioni registrate, corredate da slide, e test di autovalutazione volto ad accertare la comprensione delle tematiche affrontate.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2) Il corso prevede alcune lezioni on line in modalità sincrona pari a 2 ore settimanali, che saranno programmate durante i periodi didattici. Le lezioni verranno in ogni caso registrate e rese disponibili agli studenti.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3) La didattica interattiva è svolta all’interno della “classe virtuale”, strutturata attraverso attività di chat, forum ed esercitazioni.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4) Il corso prevede 2 ore a settimana di ricevimento studenti on line. Il docente può ricevere anche in altri orari, su appuntamento.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5) Il carico totale di studio per questo modulo di insegnamento è di circa 120 ore. Si consiglia di distribuire lo studio della materia in un periodo di 6 settimane, dedicando circa 20 ore di studio a settimana (ascolto di 6 videolezioni registrate, studio dei materiali e test di autovalutazione).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2" w:hRule="atLeast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Contenuti del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Dalle origini alla colonizzazione occidentale.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Dall’oplitismo a Pisistrato.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Dalla prima guerra persiana alla peste di Atene.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4: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Dalla spedizione in Sicilia alla pace del Re.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Dall’ascesa di Tebe ad Alessandro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L’ellenismo e la conquista romana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Materiali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Videolezioni preregistrate, Manuale di riferimento (dispense), slides, test di autovalutazione, compiti etivity.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Testi consigliati: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L. Breglia, F. Guizzi, F. Raviola, Storia greca, Edises 2015.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V. Saldutti, A. Visconti, Storia antica. Vicino Oriente, Grecia, Roma, Tiotinx 2020.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 Bettalli, A. L. D’Agata, A. Magnetto, Storia greca, III edizione, Carocci 2021.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D. Musti (a cura di), Le origini dei Greci. Dori e mondo egeo, Bari 1985.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M.L. Lazzarini, La scrittura nella città: iscrizioni, archivi e alfabetizzazione, in S. Settis, I Greci,  II, 2, Torino 1997, 725-750.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L. Braccesi – F. Raviola, La Magna Grecia, Bologna 2008.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Mele A., Magna Grecia. Colonie achee e Pitagorismo, Napoli 2007.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N. Luraghi, Tirannidi arcaiche in Sicilia e Magna Grecia. Da Panezio di Leontini alla caduta dei  Dinomenidi, Firenze 1994.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A. Visconti, Atene e l’Attica fino a Pisistrato, in M. Giangiulio (a cura di), Storia d’Europa e  del Mediterraneo. I. Il mondo antico. 3 Grecia e Mediterraneo dall’VIII secolo a.C. all’età delle  guerre persiane, Roma 2007, 363-393.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 Bettalli, Tra guerre persiane e guerra del Peloponneso: la Grecia durante la pentecontetia, in M. Giangiulio (a cura di), Storia d’Europa e  del Mediterraneo. I. Il mondo antico. 3 Grecia e Mediterraneo dall’VIII secolo a.C. all’età delle  guerre persiane, Roma 2007, 249-288-393.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H. Bengston, Storia greca, I-II, Bologna 1985.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L. Braccesi, Grecità adriatica. Un capitolo della colonizzazione greca in Occidente, Bologna 1977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L. Braccesi, I tiranni di Sicilia, Roma-Bari 1998.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J. Thornton, Le guerre macedoniche, Roma 2014.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Gli studenti possono svolgere l’esame con due modalità: prova scritta, in sede esterna, o prova orale, in sede Ateneo. La prova orale, in presenza, consiste in un colloquio in cui il docente verificherà il livello di apprendimento, l’approfondimento personale e le competenze maturate dallo studente. La prova scritta prevede 30 domande a scelta multipla (1 punto a singola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risposta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corretta). La quantificazione della votazione in trentesimi deriva sia dalle attività dell’aula virtuale, con effettuazione delle etivity ed eventuale partecipazione ad attività cooperative di gruppo (didattica interattiva), sia dal risultato dell’esame o scritto ed orale. La partecipazione all’Aula virtuale (didattica interattiva) con effettuazione delle etivity è valorizzata fino a un massimo di 3 punti per la formazione della votazione.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Criteri per l’assegnazione dell’elaborato finale (tesi di laurea)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6" w:val="single"/>
              <w:left w:color="dbdbdb" w:space="0" w:sz="6" w:val="single"/>
              <w:bottom w:color="dbdbdb" w:space="0" w:sz="6" w:val="single"/>
              <w:right w:color="dbdbdb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L’assegnazione dell’elaborato finale avviene a seguito di una richiesta specifica, che può essere effettuata tramite via email; lo studente dovrà evidenziare il proprio interesse per qualche argomento del programma o per qualche questione connessa a dibattiti in corso.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esistono preclusioni alla richiesta di assegnazione della tesi e non è prevista una media particolare per poterla richiedere.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e">
    <w:name w:val="Normale"/>
    <w:next w:val="Normale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eastAsia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ichela.nocita@unicusan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YuExQCFvqvx/o+/RQqm4ATfXgA==">CgMxLjA4AHIhMUhfZmJCTTAzeXU4WDVtTzRsQ0tHN25BMDhxSHQwUzJt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2023-12-11T19:15:00Z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