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DF3" w:rsidRDefault="00B222B5">
      <w:pPr>
        <w:pStyle w:val="Corpodeltesto"/>
        <w:ind w:left="1743"/>
        <w:rPr>
          <w:sz w:val="20"/>
        </w:rPr>
      </w:pPr>
      <w:r>
        <w:rPr>
          <w:noProof/>
          <w:sz w:val="20"/>
          <w:lang w:eastAsia="it-IT"/>
        </w:rPr>
        <w:drawing>
          <wp:inline distT="0" distB="0" distL="0" distR="0">
            <wp:extent cx="4082200" cy="900112"/>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4082200" cy="900112"/>
                    </a:xfrm>
                    <a:prstGeom prst="rect">
                      <a:avLst/>
                    </a:prstGeom>
                  </pic:spPr>
                </pic:pic>
              </a:graphicData>
            </a:graphic>
          </wp:inline>
        </w:drawing>
      </w:r>
    </w:p>
    <w:p w:rsidR="00C00DF3" w:rsidRDefault="00C00DF3">
      <w:pPr>
        <w:pStyle w:val="Corpodeltesto"/>
        <w:spacing w:before="8"/>
        <w:rPr>
          <w:sz w:val="20"/>
        </w:rPr>
      </w:pPr>
    </w:p>
    <w:tbl>
      <w:tblPr>
        <w:tblStyle w:val="TableNormal"/>
        <w:tblW w:w="0" w:type="auto"/>
        <w:tblInd w:w="83" w:type="dxa"/>
        <w:tblBorders>
          <w:top w:val="single" w:sz="6" w:space="0" w:color="DBDBDB"/>
          <w:left w:val="single" w:sz="6" w:space="0" w:color="DBDBDB"/>
          <w:bottom w:val="single" w:sz="6" w:space="0" w:color="DBDBDB"/>
          <w:right w:val="single" w:sz="6" w:space="0" w:color="DBDBDB"/>
          <w:insideH w:val="single" w:sz="6" w:space="0" w:color="DBDBDB"/>
          <w:insideV w:val="single" w:sz="6" w:space="0" w:color="DBDBDB"/>
        </w:tblBorders>
        <w:tblLayout w:type="fixed"/>
        <w:tblLook w:val="01E0"/>
      </w:tblPr>
      <w:tblGrid>
        <w:gridCol w:w="1984"/>
        <w:gridCol w:w="8386"/>
      </w:tblGrid>
      <w:tr w:rsidR="00C00DF3">
        <w:trPr>
          <w:trHeight w:val="337"/>
        </w:trPr>
        <w:tc>
          <w:tcPr>
            <w:tcW w:w="1984" w:type="dxa"/>
            <w:tcBorders>
              <w:bottom w:val="double" w:sz="6" w:space="0" w:color="DBDBDB"/>
              <w:right w:val="double" w:sz="6" w:space="0" w:color="DBDBDB"/>
            </w:tcBorders>
          </w:tcPr>
          <w:p w:rsidR="00C00DF3" w:rsidRDefault="00B222B5">
            <w:pPr>
              <w:pStyle w:val="TableParagraph"/>
              <w:spacing w:before="57"/>
              <w:ind w:left="67"/>
              <w:rPr>
                <w:b/>
                <w:sz w:val="18"/>
              </w:rPr>
            </w:pPr>
            <w:r>
              <w:rPr>
                <w:b/>
                <w:spacing w:val="-2"/>
                <w:sz w:val="18"/>
              </w:rPr>
              <w:t>Insegnamento</w:t>
            </w:r>
          </w:p>
        </w:tc>
        <w:tc>
          <w:tcPr>
            <w:tcW w:w="8386" w:type="dxa"/>
            <w:tcBorders>
              <w:left w:val="double" w:sz="6" w:space="0" w:color="DBDBDB"/>
              <w:bottom w:val="double" w:sz="6" w:space="0" w:color="DBDBDB"/>
            </w:tcBorders>
          </w:tcPr>
          <w:p w:rsidR="00C00DF3" w:rsidRDefault="00B222B5">
            <w:pPr>
              <w:pStyle w:val="TableParagraph"/>
              <w:spacing w:before="57"/>
              <w:rPr>
                <w:sz w:val="18"/>
              </w:rPr>
            </w:pPr>
            <w:r>
              <w:rPr>
                <w:sz w:val="18"/>
              </w:rPr>
              <w:t xml:space="preserve">Teoria dei Linguaggi e Nuovi </w:t>
            </w:r>
            <w:r>
              <w:rPr>
                <w:spacing w:val="-2"/>
                <w:sz w:val="18"/>
              </w:rPr>
              <w:t>Media</w:t>
            </w:r>
          </w:p>
        </w:tc>
      </w:tr>
      <w:tr w:rsidR="00C00DF3">
        <w:trPr>
          <w:trHeight w:val="340"/>
        </w:trPr>
        <w:tc>
          <w:tcPr>
            <w:tcW w:w="1984" w:type="dxa"/>
            <w:tcBorders>
              <w:top w:val="double" w:sz="6" w:space="0" w:color="DBDBDB"/>
              <w:bottom w:val="double" w:sz="6" w:space="0" w:color="DBDBDB"/>
              <w:right w:val="double" w:sz="6" w:space="0" w:color="DBDBDB"/>
            </w:tcBorders>
          </w:tcPr>
          <w:p w:rsidR="00C00DF3" w:rsidRDefault="00B222B5">
            <w:pPr>
              <w:pStyle w:val="TableParagraph"/>
              <w:ind w:left="67"/>
              <w:rPr>
                <w:b/>
                <w:sz w:val="18"/>
              </w:rPr>
            </w:pPr>
            <w:r>
              <w:rPr>
                <w:b/>
                <w:sz w:val="18"/>
              </w:rPr>
              <w:t>Livelloecorsodi</w:t>
            </w:r>
            <w:r>
              <w:rPr>
                <w:b/>
                <w:spacing w:val="-2"/>
                <w:sz w:val="18"/>
              </w:rPr>
              <w:t xml:space="preserve"> studio</w:t>
            </w:r>
          </w:p>
        </w:tc>
        <w:tc>
          <w:tcPr>
            <w:tcW w:w="8386" w:type="dxa"/>
            <w:tcBorders>
              <w:top w:val="double" w:sz="6" w:space="0" w:color="DBDBDB"/>
              <w:left w:val="double" w:sz="6" w:space="0" w:color="DBDBDB"/>
              <w:bottom w:val="double" w:sz="6" w:space="0" w:color="DBDBDB"/>
            </w:tcBorders>
          </w:tcPr>
          <w:p w:rsidR="00C00DF3" w:rsidRDefault="00B222B5">
            <w:pPr>
              <w:pStyle w:val="TableParagraph"/>
              <w:rPr>
                <w:sz w:val="18"/>
              </w:rPr>
            </w:pPr>
            <w:r>
              <w:rPr>
                <w:sz w:val="18"/>
              </w:rPr>
              <w:t>Corso</w:t>
            </w:r>
            <w:r w:rsidR="006F3A93">
              <w:rPr>
                <w:sz w:val="18"/>
              </w:rPr>
              <w:t xml:space="preserve"> </w:t>
            </w:r>
            <w:r>
              <w:rPr>
                <w:sz w:val="18"/>
              </w:rPr>
              <w:t>di</w:t>
            </w:r>
            <w:r w:rsidR="006F3A93">
              <w:rPr>
                <w:sz w:val="18"/>
              </w:rPr>
              <w:t xml:space="preserve"> </w:t>
            </w:r>
            <w:r>
              <w:rPr>
                <w:sz w:val="18"/>
              </w:rPr>
              <w:t>Laurea</w:t>
            </w:r>
            <w:r w:rsidR="006F3A93">
              <w:rPr>
                <w:sz w:val="18"/>
              </w:rPr>
              <w:t xml:space="preserve"> </w:t>
            </w:r>
            <w:r>
              <w:rPr>
                <w:sz w:val="18"/>
              </w:rPr>
              <w:t>in</w:t>
            </w:r>
            <w:r w:rsidR="006F3A93">
              <w:rPr>
                <w:sz w:val="18"/>
              </w:rPr>
              <w:t xml:space="preserve"> </w:t>
            </w:r>
            <w:r>
              <w:rPr>
                <w:sz w:val="18"/>
              </w:rPr>
              <w:t>Studi</w:t>
            </w:r>
            <w:r w:rsidR="006F3A93">
              <w:rPr>
                <w:sz w:val="18"/>
              </w:rPr>
              <w:t xml:space="preserve"> </w:t>
            </w:r>
            <w:r>
              <w:rPr>
                <w:sz w:val="18"/>
              </w:rPr>
              <w:t>Umanistici</w:t>
            </w:r>
            <w:r w:rsidR="006F3A93">
              <w:rPr>
                <w:sz w:val="18"/>
              </w:rPr>
              <w:t xml:space="preserve"> </w:t>
            </w:r>
            <w:r>
              <w:rPr>
                <w:sz w:val="18"/>
              </w:rPr>
              <w:t>L-</w:t>
            </w:r>
            <w:r>
              <w:rPr>
                <w:spacing w:val="-5"/>
                <w:sz w:val="18"/>
              </w:rPr>
              <w:t>10</w:t>
            </w:r>
          </w:p>
        </w:tc>
      </w:tr>
      <w:tr w:rsidR="00C00DF3">
        <w:trPr>
          <w:trHeight w:val="550"/>
        </w:trPr>
        <w:tc>
          <w:tcPr>
            <w:tcW w:w="1984" w:type="dxa"/>
            <w:tcBorders>
              <w:top w:val="double" w:sz="6" w:space="0" w:color="DBDBDB"/>
              <w:bottom w:val="double" w:sz="6" w:space="0" w:color="DBDBDB"/>
              <w:right w:val="double" w:sz="6" w:space="0" w:color="DBDBDB"/>
            </w:tcBorders>
          </w:tcPr>
          <w:p w:rsidR="00C00DF3" w:rsidRDefault="00B222B5">
            <w:pPr>
              <w:pStyle w:val="TableParagraph"/>
              <w:tabs>
                <w:tab w:val="left" w:pos="1122"/>
              </w:tabs>
              <w:spacing w:line="244" w:lineRule="auto"/>
              <w:ind w:left="67" w:right="60"/>
              <w:rPr>
                <w:b/>
                <w:sz w:val="18"/>
              </w:rPr>
            </w:pPr>
            <w:r>
              <w:rPr>
                <w:b/>
                <w:spacing w:val="-2"/>
                <w:sz w:val="18"/>
              </w:rPr>
              <w:t>Settore</w:t>
            </w:r>
            <w:r>
              <w:rPr>
                <w:b/>
                <w:sz w:val="18"/>
              </w:rPr>
              <w:tab/>
            </w:r>
            <w:r>
              <w:rPr>
                <w:b/>
                <w:spacing w:val="-2"/>
                <w:sz w:val="18"/>
              </w:rPr>
              <w:t xml:space="preserve">scientifico </w:t>
            </w:r>
            <w:r>
              <w:rPr>
                <w:b/>
                <w:sz w:val="18"/>
              </w:rPr>
              <w:t>disciplinare (SSD)</w:t>
            </w:r>
          </w:p>
        </w:tc>
        <w:tc>
          <w:tcPr>
            <w:tcW w:w="8386" w:type="dxa"/>
            <w:tcBorders>
              <w:top w:val="double" w:sz="6" w:space="0" w:color="DBDBDB"/>
              <w:left w:val="double" w:sz="6" w:space="0" w:color="DBDBDB"/>
              <w:bottom w:val="double" w:sz="6" w:space="0" w:color="DBDBDB"/>
            </w:tcBorders>
          </w:tcPr>
          <w:p w:rsidR="00C00DF3" w:rsidRDefault="0039721C" w:rsidP="0039721C">
            <w:pPr>
              <w:pStyle w:val="TableParagraph"/>
              <w:rPr>
                <w:sz w:val="18"/>
              </w:rPr>
            </w:pPr>
            <w:r>
              <w:rPr>
                <w:spacing w:val="-2"/>
                <w:sz w:val="18"/>
              </w:rPr>
              <w:t>PHIL-04/B Filosofia e teoria dei linguaggi (già M-FIL/05</w:t>
            </w:r>
            <w:r w:rsidRPr="0039721C">
              <w:rPr>
                <w:spacing w:val="-2"/>
                <w:sz w:val="18"/>
              </w:rPr>
              <w:t xml:space="preserve"> </w:t>
            </w:r>
            <w:r>
              <w:rPr>
                <w:spacing w:val="-2"/>
                <w:sz w:val="18"/>
              </w:rPr>
              <w:t>Filosofia e teoria dei linguaggi</w:t>
            </w:r>
            <w:r w:rsidRPr="0039721C">
              <w:rPr>
                <w:spacing w:val="-2"/>
                <w:sz w:val="18"/>
              </w:rPr>
              <w:t>)</w:t>
            </w:r>
          </w:p>
        </w:tc>
      </w:tr>
      <w:tr w:rsidR="00C00DF3">
        <w:trPr>
          <w:trHeight w:val="340"/>
        </w:trPr>
        <w:tc>
          <w:tcPr>
            <w:tcW w:w="1984" w:type="dxa"/>
            <w:tcBorders>
              <w:top w:val="double" w:sz="6" w:space="0" w:color="DBDBDB"/>
              <w:bottom w:val="double" w:sz="6" w:space="0" w:color="DBDBDB"/>
              <w:right w:val="double" w:sz="6" w:space="0" w:color="DBDBDB"/>
            </w:tcBorders>
          </w:tcPr>
          <w:p w:rsidR="00C00DF3" w:rsidRDefault="00B222B5">
            <w:pPr>
              <w:pStyle w:val="TableParagraph"/>
              <w:ind w:left="67"/>
              <w:rPr>
                <w:b/>
                <w:sz w:val="18"/>
              </w:rPr>
            </w:pPr>
            <w:r>
              <w:rPr>
                <w:b/>
                <w:sz w:val="18"/>
              </w:rPr>
              <w:t xml:space="preserve">Anno </w:t>
            </w:r>
            <w:r>
              <w:rPr>
                <w:b/>
                <w:spacing w:val="-2"/>
                <w:sz w:val="18"/>
              </w:rPr>
              <w:t>Accademico</w:t>
            </w:r>
          </w:p>
        </w:tc>
        <w:tc>
          <w:tcPr>
            <w:tcW w:w="8386" w:type="dxa"/>
            <w:tcBorders>
              <w:top w:val="double" w:sz="6" w:space="0" w:color="DBDBDB"/>
              <w:left w:val="double" w:sz="6" w:space="0" w:color="DBDBDB"/>
              <w:bottom w:val="double" w:sz="6" w:space="0" w:color="DBDBDB"/>
            </w:tcBorders>
          </w:tcPr>
          <w:p w:rsidR="00C00DF3" w:rsidRDefault="00850BE7">
            <w:pPr>
              <w:pStyle w:val="TableParagraph"/>
              <w:rPr>
                <w:sz w:val="18"/>
              </w:rPr>
            </w:pPr>
            <w:r>
              <w:rPr>
                <w:sz w:val="18"/>
              </w:rPr>
              <w:t>2024</w:t>
            </w:r>
            <w:r w:rsidR="00B222B5">
              <w:rPr>
                <w:sz w:val="18"/>
              </w:rPr>
              <w:t>-</w:t>
            </w:r>
            <w:r w:rsidR="00B222B5">
              <w:rPr>
                <w:spacing w:val="-4"/>
                <w:sz w:val="18"/>
              </w:rPr>
              <w:t>202</w:t>
            </w:r>
            <w:r>
              <w:rPr>
                <w:spacing w:val="-4"/>
                <w:sz w:val="18"/>
              </w:rPr>
              <w:t>5</w:t>
            </w:r>
          </w:p>
        </w:tc>
      </w:tr>
      <w:tr w:rsidR="00C00DF3">
        <w:trPr>
          <w:trHeight w:val="345"/>
        </w:trPr>
        <w:tc>
          <w:tcPr>
            <w:tcW w:w="1984" w:type="dxa"/>
            <w:tcBorders>
              <w:top w:val="double" w:sz="6" w:space="0" w:color="DBDBDB"/>
              <w:bottom w:val="double" w:sz="6" w:space="0" w:color="DBDBDB"/>
              <w:right w:val="double" w:sz="6" w:space="0" w:color="DBDBDB"/>
            </w:tcBorders>
          </w:tcPr>
          <w:p w:rsidR="00C00DF3" w:rsidRDefault="00B222B5">
            <w:pPr>
              <w:pStyle w:val="TableParagraph"/>
              <w:ind w:left="67"/>
              <w:rPr>
                <w:b/>
                <w:sz w:val="18"/>
              </w:rPr>
            </w:pPr>
            <w:r>
              <w:rPr>
                <w:b/>
                <w:sz w:val="18"/>
              </w:rPr>
              <w:t>Anno di</w:t>
            </w:r>
            <w:r>
              <w:rPr>
                <w:b/>
                <w:spacing w:val="-2"/>
                <w:sz w:val="18"/>
              </w:rPr>
              <w:t>corso</w:t>
            </w:r>
          </w:p>
        </w:tc>
        <w:tc>
          <w:tcPr>
            <w:tcW w:w="8386" w:type="dxa"/>
            <w:tcBorders>
              <w:top w:val="double" w:sz="6" w:space="0" w:color="DBDBDB"/>
              <w:left w:val="double" w:sz="6" w:space="0" w:color="DBDBDB"/>
              <w:bottom w:val="double" w:sz="6" w:space="0" w:color="DBDBDB"/>
            </w:tcBorders>
          </w:tcPr>
          <w:p w:rsidR="00C00DF3" w:rsidRDefault="00B222B5">
            <w:pPr>
              <w:pStyle w:val="TableParagraph"/>
              <w:rPr>
                <w:sz w:val="18"/>
              </w:rPr>
            </w:pPr>
            <w:r>
              <w:rPr>
                <w:sz w:val="18"/>
              </w:rPr>
              <w:t xml:space="preserve">2 o 3 (a seconda del corso di laurea </w:t>
            </w:r>
            <w:r>
              <w:rPr>
                <w:spacing w:val="-2"/>
                <w:sz w:val="18"/>
              </w:rPr>
              <w:t>specifico)</w:t>
            </w:r>
          </w:p>
        </w:tc>
      </w:tr>
      <w:tr w:rsidR="00C00DF3">
        <w:trPr>
          <w:trHeight w:val="550"/>
        </w:trPr>
        <w:tc>
          <w:tcPr>
            <w:tcW w:w="1984" w:type="dxa"/>
            <w:tcBorders>
              <w:top w:val="double" w:sz="6" w:space="0" w:color="DBDBDB"/>
              <w:bottom w:val="double" w:sz="6" w:space="0" w:color="DBDBDB"/>
              <w:right w:val="double" w:sz="6" w:space="0" w:color="DBDBDB"/>
            </w:tcBorders>
          </w:tcPr>
          <w:p w:rsidR="00C00DF3" w:rsidRDefault="00B222B5">
            <w:pPr>
              <w:pStyle w:val="TableParagraph"/>
              <w:tabs>
                <w:tab w:val="left" w:pos="1007"/>
                <w:tab w:val="left" w:pos="1746"/>
              </w:tabs>
              <w:ind w:left="67" w:right="54"/>
              <w:rPr>
                <w:b/>
                <w:sz w:val="18"/>
              </w:rPr>
            </w:pPr>
            <w:r>
              <w:rPr>
                <w:b/>
                <w:spacing w:val="-2"/>
                <w:sz w:val="18"/>
              </w:rPr>
              <w:t>Numero</w:t>
            </w:r>
            <w:r>
              <w:rPr>
                <w:b/>
                <w:sz w:val="18"/>
              </w:rPr>
              <w:tab/>
            </w:r>
            <w:r>
              <w:rPr>
                <w:b/>
                <w:spacing w:val="-2"/>
                <w:sz w:val="18"/>
              </w:rPr>
              <w:t>totale</w:t>
            </w:r>
            <w:r>
              <w:rPr>
                <w:b/>
                <w:sz w:val="18"/>
              </w:rPr>
              <w:tab/>
            </w:r>
            <w:r>
              <w:rPr>
                <w:b/>
                <w:spacing w:val="-6"/>
                <w:sz w:val="18"/>
              </w:rPr>
              <w:t>di</w:t>
            </w:r>
            <w:r>
              <w:rPr>
                <w:b/>
                <w:spacing w:val="-2"/>
                <w:sz w:val="18"/>
              </w:rPr>
              <w:t xml:space="preserve"> crediti</w:t>
            </w:r>
          </w:p>
        </w:tc>
        <w:tc>
          <w:tcPr>
            <w:tcW w:w="8386" w:type="dxa"/>
            <w:tcBorders>
              <w:top w:val="double" w:sz="6" w:space="0" w:color="DBDBDB"/>
              <w:left w:val="double" w:sz="6" w:space="0" w:color="DBDBDB"/>
              <w:bottom w:val="double" w:sz="6" w:space="0" w:color="DBDBDB"/>
            </w:tcBorders>
          </w:tcPr>
          <w:p w:rsidR="00C00DF3" w:rsidRDefault="00B222B5">
            <w:pPr>
              <w:pStyle w:val="TableParagraph"/>
              <w:rPr>
                <w:sz w:val="18"/>
              </w:rPr>
            </w:pPr>
            <w:r>
              <w:rPr>
                <w:spacing w:val="-10"/>
                <w:sz w:val="18"/>
              </w:rPr>
              <w:t>6</w:t>
            </w:r>
          </w:p>
        </w:tc>
      </w:tr>
      <w:tr w:rsidR="00C00DF3">
        <w:trPr>
          <w:trHeight w:val="340"/>
        </w:trPr>
        <w:tc>
          <w:tcPr>
            <w:tcW w:w="1984" w:type="dxa"/>
            <w:tcBorders>
              <w:top w:val="double" w:sz="6" w:space="0" w:color="DBDBDB"/>
              <w:bottom w:val="double" w:sz="6" w:space="0" w:color="DBDBDB"/>
              <w:right w:val="double" w:sz="6" w:space="0" w:color="DBDBDB"/>
            </w:tcBorders>
          </w:tcPr>
          <w:p w:rsidR="00C00DF3" w:rsidRDefault="00B222B5">
            <w:pPr>
              <w:pStyle w:val="TableParagraph"/>
              <w:spacing w:before="65"/>
              <w:ind w:left="67"/>
              <w:rPr>
                <w:b/>
                <w:sz w:val="18"/>
              </w:rPr>
            </w:pPr>
            <w:r>
              <w:rPr>
                <w:b/>
                <w:spacing w:val="-2"/>
                <w:sz w:val="18"/>
              </w:rPr>
              <w:t>Propedeuticità</w:t>
            </w:r>
          </w:p>
        </w:tc>
        <w:tc>
          <w:tcPr>
            <w:tcW w:w="8386" w:type="dxa"/>
            <w:tcBorders>
              <w:top w:val="double" w:sz="6" w:space="0" w:color="DBDBDB"/>
              <w:left w:val="double" w:sz="6" w:space="0" w:color="DBDBDB"/>
              <w:bottom w:val="double" w:sz="6" w:space="0" w:color="DBDBDB"/>
            </w:tcBorders>
          </w:tcPr>
          <w:p w:rsidR="00C00DF3" w:rsidRDefault="00B222B5">
            <w:pPr>
              <w:pStyle w:val="TableParagraph"/>
              <w:spacing w:before="65"/>
              <w:rPr>
                <w:sz w:val="18"/>
              </w:rPr>
            </w:pPr>
            <w:r>
              <w:rPr>
                <w:spacing w:val="-2"/>
                <w:sz w:val="18"/>
              </w:rPr>
              <w:t>Nessuna</w:t>
            </w:r>
          </w:p>
        </w:tc>
      </w:tr>
      <w:tr w:rsidR="00C00DF3">
        <w:trPr>
          <w:trHeight w:val="1170"/>
        </w:trPr>
        <w:tc>
          <w:tcPr>
            <w:tcW w:w="1984" w:type="dxa"/>
            <w:tcBorders>
              <w:top w:val="double" w:sz="6" w:space="0" w:color="DBDBDB"/>
              <w:bottom w:val="double" w:sz="6" w:space="0" w:color="DBDBDB"/>
              <w:right w:val="double" w:sz="6" w:space="0" w:color="DBDBDB"/>
            </w:tcBorders>
          </w:tcPr>
          <w:p w:rsidR="00C00DF3" w:rsidRDefault="00C00DF3">
            <w:pPr>
              <w:pStyle w:val="TableParagraph"/>
              <w:spacing w:before="62"/>
              <w:ind w:left="0"/>
              <w:rPr>
                <w:sz w:val="18"/>
              </w:rPr>
            </w:pPr>
          </w:p>
          <w:p w:rsidR="00C00DF3" w:rsidRDefault="00B222B5">
            <w:pPr>
              <w:pStyle w:val="TableParagraph"/>
              <w:spacing w:before="0"/>
              <w:ind w:left="67"/>
              <w:rPr>
                <w:b/>
                <w:sz w:val="18"/>
              </w:rPr>
            </w:pPr>
            <w:r>
              <w:rPr>
                <w:b/>
                <w:spacing w:val="-2"/>
                <w:sz w:val="18"/>
              </w:rPr>
              <w:t>Docente</w:t>
            </w:r>
          </w:p>
        </w:tc>
        <w:tc>
          <w:tcPr>
            <w:tcW w:w="8386" w:type="dxa"/>
            <w:tcBorders>
              <w:top w:val="double" w:sz="6" w:space="0" w:color="DBDBDB"/>
              <w:left w:val="double" w:sz="6" w:space="0" w:color="DBDBDB"/>
              <w:bottom w:val="double" w:sz="6" w:space="0" w:color="DBDBDB"/>
            </w:tcBorders>
          </w:tcPr>
          <w:p w:rsidR="005F194F" w:rsidRDefault="006F3A93" w:rsidP="005F194F">
            <w:pPr>
              <w:pStyle w:val="TableParagraph"/>
              <w:ind w:right="2790"/>
              <w:rPr>
                <w:sz w:val="18"/>
              </w:rPr>
            </w:pPr>
            <w:r>
              <w:rPr>
                <w:sz w:val="18"/>
              </w:rPr>
              <w:t xml:space="preserve">Stefano Oliva </w:t>
            </w:r>
            <w:r w:rsidR="00B222B5">
              <w:rPr>
                <w:sz w:val="18"/>
              </w:rPr>
              <w:t xml:space="preserve"> </w:t>
            </w:r>
          </w:p>
          <w:p w:rsidR="00C00DF3" w:rsidRDefault="005F194F" w:rsidP="005F194F">
            <w:pPr>
              <w:pStyle w:val="TableParagraph"/>
              <w:ind w:right="2790"/>
              <w:rPr>
                <w:sz w:val="18"/>
              </w:rPr>
            </w:pPr>
            <w:r>
              <w:rPr>
                <w:sz w:val="18"/>
              </w:rPr>
              <w:t>Dipartimento</w:t>
            </w:r>
            <w:r w:rsidRPr="005F194F">
              <w:rPr>
                <w:sz w:val="18"/>
              </w:rPr>
              <w:t xml:space="preserve"> di Scienze Politiche, Giuridiche, Sociologiche e Umanistiche</w:t>
            </w:r>
          </w:p>
          <w:p w:rsidR="00C00DF3" w:rsidRDefault="00B222B5">
            <w:pPr>
              <w:pStyle w:val="TableParagraph"/>
              <w:spacing w:before="0" w:line="206" w:lineRule="exact"/>
              <w:rPr>
                <w:sz w:val="18"/>
              </w:rPr>
            </w:pPr>
            <w:r>
              <w:rPr>
                <w:sz w:val="18"/>
              </w:rPr>
              <w:t>Email:</w:t>
            </w:r>
            <w:r w:rsidR="006F3A93">
              <w:rPr>
                <w:sz w:val="18"/>
              </w:rPr>
              <w:t xml:space="preserve"> </w:t>
            </w:r>
            <w:hyperlink r:id="rId8" w:history="1">
              <w:r w:rsidR="006F3A93" w:rsidRPr="00CB56EC">
                <w:rPr>
                  <w:rStyle w:val="Collegamentoipertestuale"/>
                  <w:spacing w:val="-2"/>
                  <w:sz w:val="18"/>
                  <w:u w:color="0000FF"/>
                </w:rPr>
                <w:t>stefano.oliva@unicusano.it</w:t>
              </w:r>
            </w:hyperlink>
          </w:p>
          <w:p w:rsidR="00C00DF3" w:rsidRDefault="00B222B5" w:rsidP="006F3A93">
            <w:pPr>
              <w:pStyle w:val="TableParagraph"/>
              <w:spacing w:before="3"/>
              <w:rPr>
                <w:sz w:val="18"/>
              </w:rPr>
            </w:pPr>
            <w:r>
              <w:rPr>
                <w:sz w:val="18"/>
              </w:rPr>
              <w:t>Orario</w:t>
            </w:r>
            <w:r w:rsidR="006F3A93">
              <w:rPr>
                <w:sz w:val="18"/>
              </w:rPr>
              <w:t xml:space="preserve"> </w:t>
            </w:r>
            <w:r>
              <w:rPr>
                <w:sz w:val="18"/>
              </w:rPr>
              <w:t>di ricevimento:</w:t>
            </w:r>
            <w:r w:rsidR="006F3A93">
              <w:rPr>
                <w:sz w:val="18"/>
              </w:rPr>
              <w:t xml:space="preserve"> su appuntamento</w:t>
            </w:r>
          </w:p>
        </w:tc>
      </w:tr>
      <w:tr w:rsidR="00C00DF3">
        <w:trPr>
          <w:trHeight w:val="1375"/>
        </w:trPr>
        <w:tc>
          <w:tcPr>
            <w:tcW w:w="1984" w:type="dxa"/>
            <w:tcBorders>
              <w:top w:val="double" w:sz="6" w:space="0" w:color="DBDBDB"/>
              <w:bottom w:val="double" w:sz="6" w:space="0" w:color="DBDBDB"/>
              <w:right w:val="double" w:sz="6" w:space="0" w:color="DBDBDB"/>
            </w:tcBorders>
          </w:tcPr>
          <w:p w:rsidR="00C00DF3" w:rsidRDefault="00B222B5">
            <w:pPr>
              <w:pStyle w:val="TableParagraph"/>
              <w:ind w:left="67"/>
              <w:rPr>
                <w:b/>
                <w:sz w:val="18"/>
              </w:rPr>
            </w:pPr>
            <w:r>
              <w:rPr>
                <w:b/>
                <w:spacing w:val="-2"/>
                <w:sz w:val="18"/>
              </w:rPr>
              <w:t>Presentazione</w:t>
            </w:r>
          </w:p>
        </w:tc>
        <w:tc>
          <w:tcPr>
            <w:tcW w:w="8386" w:type="dxa"/>
            <w:tcBorders>
              <w:top w:val="double" w:sz="6" w:space="0" w:color="DBDBDB"/>
              <w:left w:val="double" w:sz="6" w:space="0" w:color="DBDBDB"/>
              <w:bottom w:val="double" w:sz="6" w:space="0" w:color="DBDBDB"/>
            </w:tcBorders>
          </w:tcPr>
          <w:p w:rsidR="00C00DF3" w:rsidRDefault="00B222B5">
            <w:pPr>
              <w:pStyle w:val="TableParagraph"/>
              <w:ind w:right="52"/>
              <w:jc w:val="both"/>
              <w:rPr>
                <w:sz w:val="18"/>
              </w:rPr>
            </w:pPr>
            <w:r>
              <w:rPr>
                <w:sz w:val="18"/>
              </w:rPr>
              <w:t>L’insegnamento si propone di presentare il linguaggio come un oggetto di studio strategico per comprendere e descrivere i processi dell’attività cognitivo-comunicativa, il rapporto uomo-realtà (mondo) e il rapporto uomo- comunità; questioni centrali nella storia della filosofia ma che nel corso del Novecento hanno richiesto sempre</w:t>
            </w:r>
            <w:r w:rsidR="006F3A93">
              <w:rPr>
                <w:sz w:val="18"/>
              </w:rPr>
              <w:t xml:space="preserve"> </w:t>
            </w:r>
            <w:r>
              <w:rPr>
                <w:sz w:val="18"/>
              </w:rPr>
              <w:t>più un approccio pluridisciplinare che la teoria del linguaggio deve riconoscere e connettere a</w:t>
            </w:r>
            <w:r w:rsidR="006F3A93">
              <w:rPr>
                <w:sz w:val="18"/>
              </w:rPr>
              <w:t xml:space="preserve"> </w:t>
            </w:r>
            <w:r>
              <w:rPr>
                <w:sz w:val="18"/>
              </w:rPr>
              <w:t>metodi/metodologie diversificate nel loro adattamento alle sempre più complesse e multiformi sfaccettature del fenomeno linguaggio (inclusa la fase della digitalizzazione).</w:t>
            </w:r>
          </w:p>
        </w:tc>
      </w:tr>
      <w:tr w:rsidR="00C00DF3">
        <w:trPr>
          <w:trHeight w:val="2416"/>
        </w:trPr>
        <w:tc>
          <w:tcPr>
            <w:tcW w:w="1984" w:type="dxa"/>
            <w:tcBorders>
              <w:top w:val="double" w:sz="6" w:space="0" w:color="DBDBDB"/>
              <w:bottom w:val="double" w:sz="6" w:space="0" w:color="DBDBDB"/>
              <w:right w:val="double" w:sz="6" w:space="0" w:color="DBDBDB"/>
            </w:tcBorders>
          </w:tcPr>
          <w:p w:rsidR="00C00DF3" w:rsidRDefault="00B222B5">
            <w:pPr>
              <w:pStyle w:val="TableParagraph"/>
              <w:tabs>
                <w:tab w:val="left" w:pos="1172"/>
              </w:tabs>
              <w:spacing w:line="242" w:lineRule="auto"/>
              <w:ind w:left="67" w:right="60"/>
              <w:rPr>
                <w:b/>
                <w:sz w:val="18"/>
              </w:rPr>
            </w:pPr>
            <w:r>
              <w:rPr>
                <w:b/>
                <w:spacing w:val="-2"/>
                <w:sz w:val="18"/>
              </w:rPr>
              <w:t>Obiettivi</w:t>
            </w:r>
            <w:r>
              <w:rPr>
                <w:b/>
                <w:sz w:val="18"/>
              </w:rPr>
              <w:tab/>
            </w:r>
            <w:r>
              <w:rPr>
                <w:b/>
                <w:spacing w:val="-2"/>
                <w:sz w:val="18"/>
              </w:rPr>
              <w:t>formativi disciplinari</w:t>
            </w:r>
          </w:p>
        </w:tc>
        <w:tc>
          <w:tcPr>
            <w:tcW w:w="8386" w:type="dxa"/>
            <w:tcBorders>
              <w:top w:val="double" w:sz="6" w:space="0" w:color="DBDBDB"/>
              <w:left w:val="double" w:sz="6" w:space="0" w:color="DBDBDB"/>
              <w:bottom w:val="double" w:sz="6" w:space="0" w:color="DBDBDB"/>
            </w:tcBorders>
          </w:tcPr>
          <w:p w:rsidR="00C00DF3" w:rsidRDefault="00B222B5">
            <w:pPr>
              <w:pStyle w:val="TableParagraph"/>
              <w:rPr>
                <w:sz w:val="18"/>
              </w:rPr>
            </w:pPr>
            <w:r>
              <w:rPr>
                <w:sz w:val="18"/>
              </w:rPr>
              <w:t xml:space="preserve">Lo studente dovrà dimostrare </w:t>
            </w:r>
            <w:r>
              <w:rPr>
                <w:spacing w:val="-5"/>
                <w:sz w:val="18"/>
              </w:rPr>
              <w:t>di:</w:t>
            </w:r>
          </w:p>
          <w:p w:rsidR="00C00DF3" w:rsidRDefault="006F3A93">
            <w:pPr>
              <w:pStyle w:val="TableParagraph"/>
              <w:numPr>
                <w:ilvl w:val="0"/>
                <w:numId w:val="5"/>
              </w:numPr>
              <w:tabs>
                <w:tab w:val="left" w:pos="784"/>
              </w:tabs>
              <w:spacing w:before="3" w:line="206" w:lineRule="exact"/>
              <w:rPr>
                <w:sz w:val="18"/>
              </w:rPr>
            </w:pPr>
            <w:r>
              <w:rPr>
                <w:sz w:val="18"/>
              </w:rPr>
              <w:t>C</w:t>
            </w:r>
            <w:r w:rsidR="00B222B5">
              <w:rPr>
                <w:sz w:val="18"/>
              </w:rPr>
              <w:t>onoscere</w:t>
            </w:r>
            <w:r>
              <w:rPr>
                <w:sz w:val="18"/>
              </w:rPr>
              <w:t xml:space="preserve"> </w:t>
            </w:r>
            <w:r w:rsidR="00B222B5">
              <w:rPr>
                <w:sz w:val="18"/>
              </w:rPr>
              <w:t>le prospettive</w:t>
            </w:r>
            <w:r>
              <w:rPr>
                <w:sz w:val="18"/>
              </w:rPr>
              <w:t xml:space="preserve"> </w:t>
            </w:r>
            <w:r w:rsidR="00B222B5">
              <w:rPr>
                <w:sz w:val="18"/>
              </w:rPr>
              <w:t>teoriche e le</w:t>
            </w:r>
            <w:r>
              <w:rPr>
                <w:sz w:val="18"/>
              </w:rPr>
              <w:t xml:space="preserve"> </w:t>
            </w:r>
            <w:r w:rsidR="00B222B5">
              <w:rPr>
                <w:sz w:val="18"/>
              </w:rPr>
              <w:t>discipline che si</w:t>
            </w:r>
            <w:r>
              <w:rPr>
                <w:sz w:val="18"/>
              </w:rPr>
              <w:t xml:space="preserve"> </w:t>
            </w:r>
            <w:r w:rsidR="00B222B5">
              <w:rPr>
                <w:sz w:val="18"/>
              </w:rPr>
              <w:t>occupano</w:t>
            </w:r>
            <w:r>
              <w:rPr>
                <w:sz w:val="18"/>
              </w:rPr>
              <w:t xml:space="preserve"> </w:t>
            </w:r>
            <w:r w:rsidR="00B222B5">
              <w:rPr>
                <w:sz w:val="18"/>
              </w:rPr>
              <w:t xml:space="preserve">del </w:t>
            </w:r>
            <w:r w:rsidR="00B222B5">
              <w:rPr>
                <w:spacing w:val="-2"/>
                <w:sz w:val="18"/>
              </w:rPr>
              <w:t>linguaggio;</w:t>
            </w:r>
          </w:p>
          <w:p w:rsidR="00C00DF3" w:rsidRDefault="006F3A93">
            <w:pPr>
              <w:pStyle w:val="TableParagraph"/>
              <w:numPr>
                <w:ilvl w:val="0"/>
                <w:numId w:val="5"/>
              </w:numPr>
              <w:tabs>
                <w:tab w:val="left" w:pos="784"/>
                <w:tab w:val="left" w:pos="794"/>
              </w:tabs>
              <w:spacing w:before="0" w:line="242" w:lineRule="auto"/>
              <w:ind w:left="794" w:right="52" w:hanging="360"/>
              <w:rPr>
                <w:sz w:val="18"/>
              </w:rPr>
            </w:pPr>
            <w:r>
              <w:rPr>
                <w:sz w:val="18"/>
              </w:rPr>
              <w:t>S</w:t>
            </w:r>
            <w:r w:rsidR="00B222B5">
              <w:rPr>
                <w:sz w:val="18"/>
              </w:rPr>
              <w:t>aper</w:t>
            </w:r>
            <w:r>
              <w:rPr>
                <w:sz w:val="18"/>
              </w:rPr>
              <w:t xml:space="preserve"> </w:t>
            </w:r>
            <w:r w:rsidR="00B222B5">
              <w:rPr>
                <w:sz w:val="18"/>
              </w:rPr>
              <w:t>distinguere</w:t>
            </w:r>
            <w:r>
              <w:rPr>
                <w:sz w:val="18"/>
              </w:rPr>
              <w:t xml:space="preserve"> </w:t>
            </w:r>
            <w:r w:rsidR="00B222B5">
              <w:rPr>
                <w:sz w:val="18"/>
              </w:rPr>
              <w:t>la</w:t>
            </w:r>
            <w:r>
              <w:rPr>
                <w:sz w:val="18"/>
              </w:rPr>
              <w:t xml:space="preserve"> </w:t>
            </w:r>
            <w:r w:rsidR="00B222B5">
              <w:rPr>
                <w:sz w:val="18"/>
              </w:rPr>
              <w:t>linguistica</w:t>
            </w:r>
            <w:r>
              <w:rPr>
                <w:sz w:val="18"/>
              </w:rPr>
              <w:t xml:space="preserve"> </w:t>
            </w:r>
            <w:r w:rsidR="00B222B5">
              <w:rPr>
                <w:sz w:val="18"/>
              </w:rPr>
              <w:t>teorica</w:t>
            </w:r>
            <w:r>
              <w:rPr>
                <w:sz w:val="18"/>
              </w:rPr>
              <w:t xml:space="preserve"> </w:t>
            </w:r>
            <w:r w:rsidR="00B222B5">
              <w:rPr>
                <w:sz w:val="18"/>
              </w:rPr>
              <w:t>(linguistica</w:t>
            </w:r>
            <w:r>
              <w:rPr>
                <w:sz w:val="18"/>
              </w:rPr>
              <w:t xml:space="preserve"> </w:t>
            </w:r>
            <w:r w:rsidR="00B222B5">
              <w:rPr>
                <w:sz w:val="18"/>
              </w:rPr>
              <w:t>saussuriana)</w:t>
            </w:r>
            <w:r>
              <w:rPr>
                <w:sz w:val="18"/>
              </w:rPr>
              <w:t xml:space="preserve"> </w:t>
            </w:r>
            <w:r w:rsidR="00B222B5">
              <w:rPr>
                <w:sz w:val="18"/>
              </w:rPr>
              <w:t>dalla</w:t>
            </w:r>
            <w:r>
              <w:rPr>
                <w:sz w:val="18"/>
              </w:rPr>
              <w:t xml:space="preserve"> </w:t>
            </w:r>
            <w:r w:rsidR="00B222B5">
              <w:rPr>
                <w:sz w:val="18"/>
              </w:rPr>
              <w:t>filosofia</w:t>
            </w:r>
            <w:r>
              <w:rPr>
                <w:sz w:val="18"/>
              </w:rPr>
              <w:t xml:space="preserve"> </w:t>
            </w:r>
            <w:r w:rsidR="00B222B5">
              <w:rPr>
                <w:sz w:val="18"/>
              </w:rPr>
              <w:t>del</w:t>
            </w:r>
            <w:r>
              <w:rPr>
                <w:sz w:val="18"/>
              </w:rPr>
              <w:t xml:space="preserve"> </w:t>
            </w:r>
            <w:r w:rsidR="00B222B5">
              <w:rPr>
                <w:sz w:val="18"/>
              </w:rPr>
              <w:t>linguaggio riconoscendo le istanze comuni ad entrambe;</w:t>
            </w:r>
          </w:p>
          <w:p w:rsidR="00C00DF3" w:rsidRDefault="00B222B5">
            <w:pPr>
              <w:pStyle w:val="TableParagraph"/>
              <w:numPr>
                <w:ilvl w:val="0"/>
                <w:numId w:val="5"/>
              </w:numPr>
              <w:tabs>
                <w:tab w:val="left" w:pos="784"/>
                <w:tab w:val="left" w:pos="794"/>
              </w:tabs>
              <w:spacing w:before="0" w:line="237" w:lineRule="auto"/>
              <w:ind w:left="794" w:right="61" w:hanging="360"/>
              <w:rPr>
                <w:sz w:val="18"/>
              </w:rPr>
            </w:pPr>
            <w:r>
              <w:rPr>
                <w:sz w:val="18"/>
              </w:rPr>
              <w:t>saper affrontare il rapporto tra linguaggio e conoscenza, tra linguaggio e comunicazione, dal punto di</w:t>
            </w:r>
            <w:r w:rsidR="006F3A93">
              <w:rPr>
                <w:sz w:val="18"/>
              </w:rPr>
              <w:t xml:space="preserve"> </w:t>
            </w:r>
            <w:r>
              <w:rPr>
                <w:sz w:val="18"/>
              </w:rPr>
              <w:t>vista storico e teorico;</w:t>
            </w:r>
          </w:p>
          <w:p w:rsidR="00C00DF3" w:rsidRDefault="00B222B5">
            <w:pPr>
              <w:pStyle w:val="TableParagraph"/>
              <w:numPr>
                <w:ilvl w:val="0"/>
                <w:numId w:val="5"/>
              </w:numPr>
              <w:tabs>
                <w:tab w:val="left" w:pos="784"/>
                <w:tab w:val="left" w:pos="794"/>
              </w:tabs>
              <w:spacing w:before="2"/>
              <w:ind w:left="794" w:right="51" w:hanging="360"/>
              <w:rPr>
                <w:sz w:val="18"/>
              </w:rPr>
            </w:pPr>
            <w:r>
              <w:rPr>
                <w:sz w:val="18"/>
              </w:rPr>
              <w:t>conoscere</w:t>
            </w:r>
            <w:r w:rsidR="006F3A93">
              <w:rPr>
                <w:sz w:val="18"/>
              </w:rPr>
              <w:t xml:space="preserve"> </w:t>
            </w:r>
            <w:r>
              <w:rPr>
                <w:sz w:val="18"/>
              </w:rPr>
              <w:t>le</w:t>
            </w:r>
            <w:r w:rsidR="006F3A93">
              <w:rPr>
                <w:sz w:val="18"/>
              </w:rPr>
              <w:t xml:space="preserve"> </w:t>
            </w:r>
            <w:r>
              <w:rPr>
                <w:sz w:val="18"/>
              </w:rPr>
              <w:t>fasi</w:t>
            </w:r>
            <w:r w:rsidR="006F3A93">
              <w:rPr>
                <w:sz w:val="18"/>
              </w:rPr>
              <w:t xml:space="preserve"> </w:t>
            </w:r>
            <w:r>
              <w:rPr>
                <w:sz w:val="18"/>
              </w:rPr>
              <w:t>salienti</w:t>
            </w:r>
            <w:r w:rsidR="006F3A93">
              <w:rPr>
                <w:sz w:val="18"/>
              </w:rPr>
              <w:t xml:space="preserve"> </w:t>
            </w:r>
            <w:r>
              <w:rPr>
                <w:sz w:val="18"/>
              </w:rPr>
              <w:t>dell</w:t>
            </w:r>
            <w:r w:rsidR="006F3A93">
              <w:rPr>
                <w:sz w:val="18"/>
              </w:rPr>
              <w:t xml:space="preserve">a </w:t>
            </w:r>
            <w:r>
              <w:rPr>
                <w:sz w:val="18"/>
              </w:rPr>
              <w:t>teoria</w:t>
            </w:r>
            <w:r w:rsidR="006F3A93">
              <w:rPr>
                <w:sz w:val="18"/>
              </w:rPr>
              <w:t xml:space="preserve"> </w:t>
            </w:r>
            <w:r>
              <w:rPr>
                <w:sz w:val="18"/>
              </w:rPr>
              <w:t>semantica</w:t>
            </w:r>
            <w:r w:rsidR="006F3A93">
              <w:rPr>
                <w:sz w:val="18"/>
              </w:rPr>
              <w:t xml:space="preserve"> </w:t>
            </w:r>
            <w:r>
              <w:rPr>
                <w:sz w:val="18"/>
              </w:rPr>
              <w:t>e</w:t>
            </w:r>
            <w:r w:rsidR="006F3A93">
              <w:rPr>
                <w:sz w:val="18"/>
              </w:rPr>
              <w:t xml:space="preserve"> </w:t>
            </w:r>
            <w:r>
              <w:rPr>
                <w:sz w:val="18"/>
              </w:rPr>
              <w:t>della</w:t>
            </w:r>
            <w:r w:rsidR="006F3A93">
              <w:rPr>
                <w:sz w:val="18"/>
              </w:rPr>
              <w:t xml:space="preserve"> </w:t>
            </w:r>
            <w:r>
              <w:rPr>
                <w:sz w:val="18"/>
              </w:rPr>
              <w:t>teoria</w:t>
            </w:r>
            <w:r w:rsidR="006F3A93">
              <w:rPr>
                <w:sz w:val="18"/>
              </w:rPr>
              <w:t xml:space="preserve"> </w:t>
            </w:r>
            <w:r>
              <w:rPr>
                <w:sz w:val="18"/>
              </w:rPr>
              <w:t>degli</w:t>
            </w:r>
            <w:r w:rsidR="006F3A93">
              <w:rPr>
                <w:sz w:val="18"/>
              </w:rPr>
              <w:t xml:space="preserve"> </w:t>
            </w:r>
            <w:r>
              <w:rPr>
                <w:sz w:val="18"/>
              </w:rPr>
              <w:t>atti</w:t>
            </w:r>
            <w:r w:rsidR="006F3A93">
              <w:rPr>
                <w:sz w:val="18"/>
              </w:rPr>
              <w:t xml:space="preserve"> </w:t>
            </w:r>
            <w:r>
              <w:rPr>
                <w:sz w:val="18"/>
              </w:rPr>
              <w:t>linguistici</w:t>
            </w:r>
            <w:r w:rsidR="006F3A93">
              <w:rPr>
                <w:sz w:val="18"/>
              </w:rPr>
              <w:t xml:space="preserve"> </w:t>
            </w:r>
            <w:r>
              <w:rPr>
                <w:sz w:val="18"/>
              </w:rPr>
              <w:t>e</w:t>
            </w:r>
            <w:r w:rsidR="006F3A93">
              <w:rPr>
                <w:sz w:val="18"/>
              </w:rPr>
              <w:t xml:space="preserve"> </w:t>
            </w:r>
            <w:r>
              <w:rPr>
                <w:sz w:val="18"/>
              </w:rPr>
              <w:t xml:space="preserve">dell’analisi </w:t>
            </w:r>
            <w:r>
              <w:rPr>
                <w:spacing w:val="-2"/>
                <w:sz w:val="18"/>
              </w:rPr>
              <w:t>conversazionale;</w:t>
            </w:r>
          </w:p>
          <w:p w:rsidR="00C00DF3" w:rsidRDefault="00B222B5">
            <w:pPr>
              <w:pStyle w:val="TableParagraph"/>
              <w:numPr>
                <w:ilvl w:val="0"/>
                <w:numId w:val="5"/>
              </w:numPr>
              <w:tabs>
                <w:tab w:val="left" w:pos="784"/>
              </w:tabs>
              <w:spacing w:before="0" w:line="203" w:lineRule="exact"/>
              <w:rPr>
                <w:sz w:val="18"/>
              </w:rPr>
            </w:pPr>
            <w:r>
              <w:rPr>
                <w:sz w:val="18"/>
              </w:rPr>
              <w:t>conoscere</w:t>
            </w:r>
            <w:r w:rsidR="006F3A93">
              <w:rPr>
                <w:sz w:val="18"/>
              </w:rPr>
              <w:t xml:space="preserve"> </w:t>
            </w:r>
            <w:r>
              <w:rPr>
                <w:sz w:val="18"/>
              </w:rPr>
              <w:t>e contestualizzare</w:t>
            </w:r>
            <w:r w:rsidR="006F3A93">
              <w:rPr>
                <w:sz w:val="18"/>
              </w:rPr>
              <w:t xml:space="preserve"> </w:t>
            </w:r>
            <w:r>
              <w:rPr>
                <w:sz w:val="18"/>
              </w:rPr>
              <w:t xml:space="preserve">le fasi della </w:t>
            </w:r>
            <w:r>
              <w:rPr>
                <w:spacing w:val="-2"/>
                <w:sz w:val="18"/>
              </w:rPr>
              <w:t>pragmatica;</w:t>
            </w:r>
          </w:p>
          <w:p w:rsidR="00C00DF3" w:rsidRDefault="00B222B5">
            <w:pPr>
              <w:pStyle w:val="TableParagraph"/>
              <w:numPr>
                <w:ilvl w:val="0"/>
                <w:numId w:val="5"/>
              </w:numPr>
              <w:tabs>
                <w:tab w:val="left" w:pos="784"/>
                <w:tab w:val="left" w:pos="794"/>
              </w:tabs>
              <w:spacing w:before="3"/>
              <w:ind w:left="794" w:right="53" w:hanging="360"/>
              <w:rPr>
                <w:sz w:val="18"/>
              </w:rPr>
            </w:pPr>
            <w:r>
              <w:rPr>
                <w:sz w:val="18"/>
              </w:rPr>
              <w:t>descrivere</w:t>
            </w:r>
            <w:r w:rsidR="006F3A93">
              <w:rPr>
                <w:sz w:val="18"/>
              </w:rPr>
              <w:t xml:space="preserve"> </w:t>
            </w:r>
            <w:r>
              <w:rPr>
                <w:sz w:val="18"/>
              </w:rPr>
              <w:t>le</w:t>
            </w:r>
            <w:r w:rsidR="006F3A93">
              <w:rPr>
                <w:sz w:val="18"/>
              </w:rPr>
              <w:t xml:space="preserve"> </w:t>
            </w:r>
            <w:r>
              <w:rPr>
                <w:sz w:val="18"/>
              </w:rPr>
              <w:t>nozioni</w:t>
            </w:r>
            <w:r w:rsidR="006F3A93">
              <w:rPr>
                <w:sz w:val="18"/>
              </w:rPr>
              <w:t xml:space="preserve"> </w:t>
            </w:r>
            <w:r>
              <w:rPr>
                <w:sz w:val="18"/>
              </w:rPr>
              <w:t>di</w:t>
            </w:r>
            <w:r w:rsidR="006F3A93">
              <w:rPr>
                <w:sz w:val="18"/>
              </w:rPr>
              <w:t xml:space="preserve"> </w:t>
            </w:r>
            <w:r>
              <w:rPr>
                <w:sz w:val="18"/>
              </w:rPr>
              <w:t>enunciato,</w:t>
            </w:r>
            <w:r w:rsidR="006F3A93">
              <w:rPr>
                <w:sz w:val="18"/>
              </w:rPr>
              <w:t xml:space="preserve"> </w:t>
            </w:r>
            <w:r>
              <w:rPr>
                <w:sz w:val="18"/>
              </w:rPr>
              <w:t>testo</w:t>
            </w:r>
            <w:r w:rsidR="006F3A93">
              <w:rPr>
                <w:sz w:val="18"/>
              </w:rPr>
              <w:t xml:space="preserve"> </w:t>
            </w:r>
            <w:r>
              <w:rPr>
                <w:sz w:val="18"/>
              </w:rPr>
              <w:t>e</w:t>
            </w:r>
            <w:r w:rsidR="006F3A93">
              <w:rPr>
                <w:sz w:val="18"/>
              </w:rPr>
              <w:t xml:space="preserve"> </w:t>
            </w:r>
            <w:r>
              <w:rPr>
                <w:sz w:val="18"/>
              </w:rPr>
              <w:t>testo</w:t>
            </w:r>
            <w:r w:rsidR="006F3A93">
              <w:rPr>
                <w:sz w:val="18"/>
              </w:rPr>
              <w:t xml:space="preserve"> </w:t>
            </w:r>
            <w:r>
              <w:rPr>
                <w:sz w:val="18"/>
              </w:rPr>
              <w:t>narrativo;</w:t>
            </w:r>
            <w:r w:rsidR="006F3A93">
              <w:rPr>
                <w:sz w:val="18"/>
              </w:rPr>
              <w:t xml:space="preserve"> </w:t>
            </w:r>
            <w:r>
              <w:rPr>
                <w:sz w:val="18"/>
              </w:rPr>
              <w:t>descrivere</w:t>
            </w:r>
            <w:r w:rsidR="006F3A93">
              <w:rPr>
                <w:sz w:val="18"/>
              </w:rPr>
              <w:t xml:space="preserve"> </w:t>
            </w:r>
            <w:r>
              <w:rPr>
                <w:sz w:val="18"/>
              </w:rPr>
              <w:t>ed</w:t>
            </w:r>
            <w:r w:rsidR="006F3A93">
              <w:rPr>
                <w:sz w:val="18"/>
              </w:rPr>
              <w:t xml:space="preserve"> </w:t>
            </w:r>
            <w:r>
              <w:rPr>
                <w:sz w:val="18"/>
              </w:rPr>
              <w:t>analizzare</w:t>
            </w:r>
            <w:r w:rsidR="006F3A93">
              <w:rPr>
                <w:sz w:val="18"/>
              </w:rPr>
              <w:t xml:space="preserve"> </w:t>
            </w:r>
            <w:r>
              <w:rPr>
                <w:sz w:val="18"/>
              </w:rPr>
              <w:t>il</w:t>
            </w:r>
            <w:r w:rsidR="006F3A93">
              <w:rPr>
                <w:sz w:val="18"/>
              </w:rPr>
              <w:t xml:space="preserve"> </w:t>
            </w:r>
            <w:r>
              <w:rPr>
                <w:sz w:val="18"/>
              </w:rPr>
              <w:t>linguaggio</w:t>
            </w:r>
            <w:r w:rsidR="006F3A93">
              <w:rPr>
                <w:sz w:val="18"/>
              </w:rPr>
              <w:t xml:space="preserve"> </w:t>
            </w:r>
            <w:r>
              <w:rPr>
                <w:sz w:val="18"/>
              </w:rPr>
              <w:t>nel contesto dei nuovi media.</w:t>
            </w:r>
          </w:p>
        </w:tc>
      </w:tr>
      <w:tr w:rsidR="00C00DF3">
        <w:trPr>
          <w:trHeight w:val="754"/>
        </w:trPr>
        <w:tc>
          <w:tcPr>
            <w:tcW w:w="1984" w:type="dxa"/>
            <w:tcBorders>
              <w:top w:val="double" w:sz="6" w:space="0" w:color="DBDBDB"/>
              <w:bottom w:val="double" w:sz="6" w:space="0" w:color="DBDBDB"/>
              <w:right w:val="double" w:sz="6" w:space="0" w:color="DBDBDB"/>
            </w:tcBorders>
          </w:tcPr>
          <w:p w:rsidR="00C00DF3" w:rsidRDefault="00B222B5">
            <w:pPr>
              <w:pStyle w:val="TableParagraph"/>
              <w:ind w:left="67"/>
              <w:rPr>
                <w:b/>
                <w:sz w:val="18"/>
              </w:rPr>
            </w:pPr>
            <w:r>
              <w:rPr>
                <w:b/>
                <w:spacing w:val="-2"/>
                <w:sz w:val="18"/>
              </w:rPr>
              <w:t>Prerequisiti</w:t>
            </w:r>
          </w:p>
        </w:tc>
        <w:tc>
          <w:tcPr>
            <w:tcW w:w="8386" w:type="dxa"/>
            <w:tcBorders>
              <w:top w:val="double" w:sz="6" w:space="0" w:color="DBDBDB"/>
              <w:left w:val="double" w:sz="6" w:space="0" w:color="DBDBDB"/>
              <w:bottom w:val="double" w:sz="6" w:space="0" w:color="DBDBDB"/>
            </w:tcBorders>
          </w:tcPr>
          <w:p w:rsidR="00C00DF3" w:rsidRDefault="00B222B5">
            <w:pPr>
              <w:pStyle w:val="TableParagraph"/>
              <w:spacing w:before="66" w:line="237" w:lineRule="auto"/>
              <w:ind w:right="46" w:firstLine="45"/>
              <w:jc w:val="both"/>
              <w:rPr>
                <w:sz w:val="18"/>
              </w:rPr>
            </w:pPr>
            <w:r>
              <w:rPr>
                <w:sz w:val="18"/>
              </w:rPr>
              <w:t>Non vincolante ma auspicabile una discreta conoscenza generale della storia della filosofia moderna e contemporanea; auspicabile anche una padronanza di base di discipline come “linguistica generale” o “glottologia” o “sociolinguistica”.</w:t>
            </w:r>
          </w:p>
        </w:tc>
      </w:tr>
      <w:tr w:rsidR="00C00DF3">
        <w:trPr>
          <w:trHeight w:val="3438"/>
        </w:trPr>
        <w:tc>
          <w:tcPr>
            <w:tcW w:w="1984" w:type="dxa"/>
            <w:tcBorders>
              <w:top w:val="double" w:sz="6" w:space="0" w:color="DBDBDB"/>
              <w:right w:val="double" w:sz="6" w:space="0" w:color="DBDBDB"/>
            </w:tcBorders>
          </w:tcPr>
          <w:p w:rsidR="00C00DF3" w:rsidRDefault="00B222B5">
            <w:pPr>
              <w:pStyle w:val="TableParagraph"/>
              <w:tabs>
                <w:tab w:val="left" w:pos="1742"/>
              </w:tabs>
              <w:spacing w:line="206" w:lineRule="exact"/>
              <w:ind w:left="67"/>
              <w:rPr>
                <w:b/>
                <w:sz w:val="18"/>
              </w:rPr>
            </w:pPr>
            <w:r>
              <w:rPr>
                <w:b/>
                <w:spacing w:val="-2"/>
                <w:sz w:val="18"/>
              </w:rPr>
              <w:t>Risultati</w:t>
            </w:r>
            <w:r>
              <w:rPr>
                <w:b/>
                <w:sz w:val="18"/>
              </w:rPr>
              <w:tab/>
            </w:r>
            <w:r>
              <w:rPr>
                <w:b/>
                <w:spacing w:val="-5"/>
                <w:sz w:val="18"/>
              </w:rPr>
              <w:t>di</w:t>
            </w:r>
          </w:p>
          <w:p w:rsidR="00C00DF3" w:rsidRDefault="00B222B5">
            <w:pPr>
              <w:pStyle w:val="TableParagraph"/>
              <w:spacing w:before="0" w:line="206" w:lineRule="exact"/>
              <w:ind w:left="67"/>
              <w:rPr>
                <w:b/>
                <w:sz w:val="18"/>
              </w:rPr>
            </w:pPr>
            <w:r>
              <w:rPr>
                <w:b/>
                <w:sz w:val="18"/>
              </w:rPr>
              <w:t xml:space="preserve">apprendimento </w:t>
            </w:r>
            <w:r>
              <w:rPr>
                <w:b/>
                <w:spacing w:val="-2"/>
                <w:sz w:val="18"/>
              </w:rPr>
              <w:t>attesi</w:t>
            </w:r>
          </w:p>
        </w:tc>
        <w:tc>
          <w:tcPr>
            <w:tcW w:w="8386" w:type="dxa"/>
            <w:tcBorders>
              <w:top w:val="double" w:sz="6" w:space="0" w:color="DBDBDB"/>
              <w:left w:val="double" w:sz="6" w:space="0" w:color="DBDBDB"/>
            </w:tcBorders>
          </w:tcPr>
          <w:p w:rsidR="00C00DF3" w:rsidRDefault="00B222B5">
            <w:pPr>
              <w:pStyle w:val="TableParagraph"/>
              <w:spacing w:line="206" w:lineRule="exact"/>
              <w:rPr>
                <w:sz w:val="18"/>
              </w:rPr>
            </w:pPr>
            <w:r>
              <w:rPr>
                <w:sz w:val="18"/>
              </w:rPr>
              <w:t>Conoscenza</w:t>
            </w:r>
            <w:r w:rsidR="006F3A93">
              <w:rPr>
                <w:sz w:val="18"/>
              </w:rPr>
              <w:t xml:space="preserve"> </w:t>
            </w:r>
            <w:r>
              <w:rPr>
                <w:sz w:val="18"/>
              </w:rPr>
              <w:t>e</w:t>
            </w:r>
            <w:r w:rsidR="006F3A93">
              <w:rPr>
                <w:sz w:val="18"/>
              </w:rPr>
              <w:t xml:space="preserve"> </w:t>
            </w:r>
            <w:r>
              <w:rPr>
                <w:sz w:val="18"/>
              </w:rPr>
              <w:t>comprensione</w:t>
            </w:r>
            <w:r w:rsidR="006F3A93">
              <w:rPr>
                <w:sz w:val="18"/>
              </w:rPr>
              <w:t xml:space="preserve"> </w:t>
            </w:r>
            <w:r>
              <w:rPr>
                <w:spacing w:val="-2"/>
                <w:sz w:val="18"/>
              </w:rPr>
              <w:t>disciplinari:</w:t>
            </w:r>
          </w:p>
          <w:p w:rsidR="00C00DF3" w:rsidRDefault="00B222B5">
            <w:pPr>
              <w:pStyle w:val="TableParagraph"/>
              <w:numPr>
                <w:ilvl w:val="0"/>
                <w:numId w:val="4"/>
              </w:numPr>
              <w:tabs>
                <w:tab w:val="left" w:pos="784"/>
              </w:tabs>
              <w:spacing w:before="0" w:line="206" w:lineRule="exact"/>
              <w:rPr>
                <w:sz w:val="18"/>
              </w:rPr>
            </w:pPr>
            <w:r>
              <w:rPr>
                <w:sz w:val="18"/>
              </w:rPr>
              <w:t>riconoscere</w:t>
            </w:r>
            <w:r w:rsidR="006F3A93">
              <w:rPr>
                <w:sz w:val="18"/>
              </w:rPr>
              <w:t xml:space="preserve"> </w:t>
            </w:r>
            <w:r>
              <w:rPr>
                <w:sz w:val="18"/>
              </w:rPr>
              <w:t>le</w:t>
            </w:r>
            <w:r w:rsidR="006F3A93">
              <w:rPr>
                <w:sz w:val="18"/>
              </w:rPr>
              <w:t xml:space="preserve"> </w:t>
            </w:r>
            <w:r>
              <w:rPr>
                <w:sz w:val="18"/>
              </w:rPr>
              <w:t>questioni</w:t>
            </w:r>
            <w:r w:rsidR="006F3A93">
              <w:rPr>
                <w:sz w:val="18"/>
              </w:rPr>
              <w:t xml:space="preserve"> </w:t>
            </w:r>
            <w:r>
              <w:rPr>
                <w:sz w:val="18"/>
              </w:rPr>
              <w:t>cognitivo-semantichee</w:t>
            </w:r>
            <w:r>
              <w:rPr>
                <w:spacing w:val="-2"/>
                <w:sz w:val="18"/>
              </w:rPr>
              <w:t xml:space="preserve"> pragmatiche;</w:t>
            </w:r>
          </w:p>
          <w:p w:rsidR="00C00DF3" w:rsidRDefault="00B222B5">
            <w:pPr>
              <w:pStyle w:val="TableParagraph"/>
              <w:numPr>
                <w:ilvl w:val="0"/>
                <w:numId w:val="4"/>
              </w:numPr>
              <w:tabs>
                <w:tab w:val="left" w:pos="784"/>
              </w:tabs>
              <w:spacing w:before="3" w:line="206" w:lineRule="exact"/>
              <w:rPr>
                <w:sz w:val="18"/>
              </w:rPr>
            </w:pPr>
            <w:r>
              <w:rPr>
                <w:sz w:val="18"/>
              </w:rPr>
              <w:t xml:space="preserve">di collocare adeguatamente le teorie degli atti </w:t>
            </w:r>
            <w:r>
              <w:rPr>
                <w:spacing w:val="-2"/>
                <w:sz w:val="18"/>
              </w:rPr>
              <w:t>linguistici;</w:t>
            </w:r>
          </w:p>
          <w:p w:rsidR="00C00DF3" w:rsidRDefault="00B222B5">
            <w:pPr>
              <w:pStyle w:val="TableParagraph"/>
              <w:numPr>
                <w:ilvl w:val="0"/>
                <w:numId w:val="4"/>
              </w:numPr>
              <w:tabs>
                <w:tab w:val="left" w:pos="784"/>
              </w:tabs>
              <w:spacing w:before="0" w:line="206" w:lineRule="exact"/>
              <w:rPr>
                <w:sz w:val="18"/>
              </w:rPr>
            </w:pPr>
            <w:r>
              <w:rPr>
                <w:sz w:val="18"/>
              </w:rPr>
              <w:t xml:space="preserve">di stabilire lo statuto linguistico dei processi </w:t>
            </w:r>
            <w:r>
              <w:rPr>
                <w:spacing w:val="-2"/>
                <w:sz w:val="18"/>
              </w:rPr>
              <w:t>cognitivi;</w:t>
            </w:r>
          </w:p>
          <w:p w:rsidR="00C00DF3" w:rsidRDefault="00C00DF3">
            <w:pPr>
              <w:pStyle w:val="TableParagraph"/>
              <w:spacing w:before="1"/>
              <w:ind w:left="0"/>
              <w:rPr>
                <w:sz w:val="18"/>
              </w:rPr>
            </w:pPr>
          </w:p>
          <w:p w:rsidR="00C00DF3" w:rsidRDefault="00B222B5" w:rsidP="006F3A93">
            <w:pPr>
              <w:pStyle w:val="TableParagraph"/>
              <w:spacing w:before="0" w:line="206" w:lineRule="exact"/>
              <w:rPr>
                <w:sz w:val="18"/>
              </w:rPr>
            </w:pPr>
            <w:r>
              <w:rPr>
                <w:sz w:val="18"/>
              </w:rPr>
              <w:t>Capacità</w:t>
            </w:r>
            <w:r w:rsidR="006F3A93">
              <w:rPr>
                <w:sz w:val="18"/>
              </w:rPr>
              <w:t xml:space="preserve"> </w:t>
            </w:r>
            <w:r>
              <w:rPr>
                <w:sz w:val="18"/>
              </w:rPr>
              <w:t>di</w:t>
            </w:r>
            <w:r w:rsidR="006F3A93">
              <w:rPr>
                <w:sz w:val="18"/>
              </w:rPr>
              <w:t xml:space="preserve"> </w:t>
            </w:r>
            <w:r>
              <w:rPr>
                <w:sz w:val="18"/>
              </w:rPr>
              <w:t>applicare</w:t>
            </w:r>
            <w:r w:rsidR="006F3A93">
              <w:rPr>
                <w:sz w:val="18"/>
              </w:rPr>
              <w:t xml:space="preserve"> </w:t>
            </w:r>
            <w:r>
              <w:rPr>
                <w:sz w:val="18"/>
              </w:rPr>
              <w:t>conoscenza</w:t>
            </w:r>
            <w:r w:rsidR="006F3A93">
              <w:rPr>
                <w:sz w:val="18"/>
              </w:rPr>
              <w:t xml:space="preserve"> </w:t>
            </w:r>
            <w:r>
              <w:rPr>
                <w:sz w:val="18"/>
              </w:rPr>
              <w:t>e</w:t>
            </w:r>
            <w:r w:rsidR="006F3A93">
              <w:rPr>
                <w:sz w:val="18"/>
              </w:rPr>
              <w:t xml:space="preserve"> </w:t>
            </w:r>
            <w:r>
              <w:rPr>
                <w:sz w:val="18"/>
              </w:rPr>
              <w:t>comprensione</w:t>
            </w:r>
            <w:r w:rsidR="006F3A93">
              <w:rPr>
                <w:sz w:val="18"/>
              </w:rPr>
              <w:t xml:space="preserve"> </w:t>
            </w:r>
            <w:r>
              <w:rPr>
                <w:sz w:val="18"/>
              </w:rPr>
              <w:t>in</w:t>
            </w:r>
            <w:r w:rsidR="006F3A93">
              <w:rPr>
                <w:sz w:val="18"/>
              </w:rPr>
              <w:t xml:space="preserve"> </w:t>
            </w:r>
            <w:r>
              <w:rPr>
                <w:sz w:val="18"/>
              </w:rPr>
              <w:t>termini</w:t>
            </w:r>
            <w:r w:rsidR="006F3A93">
              <w:rPr>
                <w:sz w:val="18"/>
              </w:rPr>
              <w:t xml:space="preserve"> </w:t>
            </w:r>
            <w:r>
              <w:rPr>
                <w:sz w:val="18"/>
              </w:rPr>
              <w:t>di</w:t>
            </w:r>
            <w:r w:rsidR="006F3A93">
              <w:rPr>
                <w:sz w:val="18"/>
              </w:rPr>
              <w:t xml:space="preserve"> </w:t>
            </w:r>
            <w:r>
              <w:rPr>
                <w:spacing w:val="-2"/>
                <w:sz w:val="18"/>
              </w:rPr>
              <w:t>competenze</w:t>
            </w:r>
          </w:p>
          <w:p w:rsidR="00C00DF3" w:rsidRDefault="00B222B5">
            <w:pPr>
              <w:pStyle w:val="TableParagraph"/>
              <w:numPr>
                <w:ilvl w:val="0"/>
                <w:numId w:val="3"/>
              </w:numPr>
              <w:tabs>
                <w:tab w:val="left" w:pos="784"/>
              </w:tabs>
              <w:spacing w:before="0" w:line="206" w:lineRule="exact"/>
              <w:rPr>
                <w:sz w:val="18"/>
              </w:rPr>
            </w:pPr>
            <w:r>
              <w:rPr>
                <w:sz w:val="18"/>
              </w:rPr>
              <w:t xml:space="preserve">di descrivere gli eventi testuali, anche relativamente ai nuovi </w:t>
            </w:r>
            <w:r>
              <w:rPr>
                <w:spacing w:val="-2"/>
                <w:sz w:val="18"/>
              </w:rPr>
              <w:t>media;</w:t>
            </w:r>
          </w:p>
          <w:p w:rsidR="00C00DF3" w:rsidRDefault="00B222B5">
            <w:pPr>
              <w:pStyle w:val="TableParagraph"/>
              <w:numPr>
                <w:ilvl w:val="0"/>
                <w:numId w:val="3"/>
              </w:numPr>
              <w:tabs>
                <w:tab w:val="left" w:pos="784"/>
              </w:tabs>
              <w:spacing w:before="3"/>
              <w:rPr>
                <w:sz w:val="18"/>
              </w:rPr>
            </w:pPr>
            <w:r>
              <w:rPr>
                <w:sz w:val="18"/>
              </w:rPr>
              <w:t xml:space="preserve">di saper avvalersi dei diversi livelli di analisi del fenomeno </w:t>
            </w:r>
            <w:r>
              <w:rPr>
                <w:spacing w:val="-2"/>
                <w:sz w:val="18"/>
              </w:rPr>
              <w:t>linguistico.</w:t>
            </w:r>
          </w:p>
          <w:p w:rsidR="00C00DF3" w:rsidRDefault="00B222B5">
            <w:pPr>
              <w:pStyle w:val="TableParagraph"/>
              <w:spacing w:before="203"/>
              <w:rPr>
                <w:sz w:val="18"/>
              </w:rPr>
            </w:pPr>
            <w:r>
              <w:rPr>
                <w:sz w:val="18"/>
              </w:rPr>
              <w:t>Competenze</w:t>
            </w:r>
            <w:r w:rsidR="006F3A93">
              <w:rPr>
                <w:sz w:val="18"/>
              </w:rPr>
              <w:t xml:space="preserve"> </w:t>
            </w:r>
            <w:r>
              <w:rPr>
                <w:sz w:val="18"/>
              </w:rPr>
              <w:t xml:space="preserve">trasversali non </w:t>
            </w:r>
            <w:r>
              <w:rPr>
                <w:spacing w:val="-2"/>
                <w:sz w:val="18"/>
              </w:rPr>
              <w:t>disciplinari</w:t>
            </w:r>
          </w:p>
          <w:p w:rsidR="00C00DF3" w:rsidRDefault="00B222B5">
            <w:pPr>
              <w:pStyle w:val="TableParagraph"/>
              <w:numPr>
                <w:ilvl w:val="0"/>
                <w:numId w:val="2"/>
              </w:numPr>
              <w:tabs>
                <w:tab w:val="left" w:pos="784"/>
              </w:tabs>
              <w:spacing w:before="3" w:line="206" w:lineRule="exact"/>
              <w:rPr>
                <w:sz w:val="18"/>
              </w:rPr>
            </w:pPr>
            <w:r>
              <w:rPr>
                <w:sz w:val="18"/>
              </w:rPr>
              <w:t>Autonomia</w:t>
            </w:r>
            <w:r w:rsidR="006F3A93">
              <w:rPr>
                <w:sz w:val="18"/>
              </w:rPr>
              <w:t xml:space="preserve"> </w:t>
            </w:r>
            <w:r>
              <w:rPr>
                <w:sz w:val="18"/>
              </w:rPr>
              <w:t>di</w:t>
            </w:r>
            <w:r w:rsidR="006F3A93">
              <w:rPr>
                <w:sz w:val="18"/>
              </w:rPr>
              <w:t xml:space="preserve"> </w:t>
            </w:r>
            <w:r>
              <w:rPr>
                <w:spacing w:val="-2"/>
                <w:sz w:val="18"/>
              </w:rPr>
              <w:t>giudizio</w:t>
            </w:r>
          </w:p>
          <w:p w:rsidR="00C00DF3" w:rsidRDefault="00B222B5">
            <w:pPr>
              <w:pStyle w:val="TableParagraph"/>
              <w:numPr>
                <w:ilvl w:val="0"/>
                <w:numId w:val="2"/>
              </w:numPr>
              <w:tabs>
                <w:tab w:val="left" w:pos="784"/>
              </w:tabs>
              <w:spacing w:before="0" w:line="206" w:lineRule="exact"/>
              <w:rPr>
                <w:sz w:val="18"/>
              </w:rPr>
            </w:pPr>
            <w:r>
              <w:rPr>
                <w:sz w:val="18"/>
              </w:rPr>
              <w:t xml:space="preserve">Abilità </w:t>
            </w:r>
            <w:r>
              <w:rPr>
                <w:spacing w:val="-2"/>
                <w:sz w:val="18"/>
              </w:rPr>
              <w:t>comunicative</w:t>
            </w:r>
          </w:p>
          <w:p w:rsidR="00C00DF3" w:rsidRDefault="00C00DF3">
            <w:pPr>
              <w:pStyle w:val="TableParagraph"/>
              <w:spacing w:before="1"/>
              <w:ind w:left="0"/>
              <w:rPr>
                <w:sz w:val="18"/>
              </w:rPr>
            </w:pPr>
          </w:p>
          <w:p w:rsidR="00C00DF3" w:rsidRDefault="00B222B5" w:rsidP="006F3A93">
            <w:pPr>
              <w:pStyle w:val="TableParagraph"/>
              <w:spacing w:before="1"/>
              <w:ind w:right="47"/>
              <w:jc w:val="both"/>
              <w:rPr>
                <w:sz w:val="18"/>
              </w:rPr>
            </w:pPr>
            <w:r>
              <w:rPr>
                <w:sz w:val="18"/>
              </w:rPr>
              <w:t xml:space="preserve">Le conoscenze, le competenze disciplinari e le competenze trasversali non disciplinari saranno verificate nelle </w:t>
            </w:r>
            <w:r>
              <w:rPr>
                <w:b/>
                <w:sz w:val="18"/>
              </w:rPr>
              <w:t>attività Etivity, nell’esame scritto</w:t>
            </w:r>
            <w:r>
              <w:rPr>
                <w:sz w:val="18"/>
              </w:rPr>
              <w:t xml:space="preserve">. </w:t>
            </w:r>
          </w:p>
        </w:tc>
      </w:tr>
    </w:tbl>
    <w:p w:rsidR="00C00DF3" w:rsidRDefault="00C00DF3">
      <w:pPr>
        <w:pStyle w:val="TableParagraph"/>
        <w:jc w:val="both"/>
        <w:rPr>
          <w:sz w:val="18"/>
        </w:rPr>
        <w:sectPr w:rsidR="00C00DF3">
          <w:footerReference w:type="default" r:id="rId9"/>
          <w:type w:val="continuous"/>
          <w:pgSz w:w="11910" w:h="16840"/>
          <w:pgMar w:top="1420" w:right="425" w:bottom="900" w:left="992" w:header="0" w:footer="706" w:gutter="0"/>
          <w:pgNumType w:start="1"/>
          <w:cols w:space="720"/>
        </w:sectPr>
      </w:pPr>
    </w:p>
    <w:tbl>
      <w:tblPr>
        <w:tblStyle w:val="TableNormal"/>
        <w:tblW w:w="0" w:type="auto"/>
        <w:tblInd w:w="83" w:type="dxa"/>
        <w:tblBorders>
          <w:top w:val="single" w:sz="6" w:space="0" w:color="DBDBDB"/>
          <w:left w:val="single" w:sz="6" w:space="0" w:color="DBDBDB"/>
          <w:bottom w:val="single" w:sz="6" w:space="0" w:color="DBDBDB"/>
          <w:right w:val="single" w:sz="6" w:space="0" w:color="DBDBDB"/>
          <w:insideH w:val="single" w:sz="6" w:space="0" w:color="DBDBDB"/>
          <w:insideV w:val="single" w:sz="6" w:space="0" w:color="DBDBDB"/>
        </w:tblBorders>
        <w:tblLayout w:type="fixed"/>
        <w:tblLook w:val="01E0"/>
      </w:tblPr>
      <w:tblGrid>
        <w:gridCol w:w="1984"/>
        <w:gridCol w:w="8386"/>
      </w:tblGrid>
      <w:tr w:rsidR="00C00DF3">
        <w:trPr>
          <w:trHeight w:val="542"/>
        </w:trPr>
        <w:tc>
          <w:tcPr>
            <w:tcW w:w="1984" w:type="dxa"/>
            <w:tcBorders>
              <w:bottom w:val="double" w:sz="6" w:space="0" w:color="DBDBDB"/>
              <w:right w:val="double" w:sz="6" w:space="0" w:color="DBDBDB"/>
            </w:tcBorders>
          </w:tcPr>
          <w:p w:rsidR="00C00DF3" w:rsidRDefault="00C00DF3">
            <w:pPr>
              <w:pStyle w:val="TableParagraph"/>
              <w:spacing w:before="0"/>
              <w:ind w:left="0"/>
              <w:rPr>
                <w:sz w:val="18"/>
              </w:rPr>
            </w:pPr>
          </w:p>
        </w:tc>
        <w:tc>
          <w:tcPr>
            <w:tcW w:w="8386" w:type="dxa"/>
            <w:tcBorders>
              <w:left w:val="double" w:sz="6" w:space="0" w:color="DBDBDB"/>
              <w:bottom w:val="double" w:sz="6" w:space="0" w:color="DBDBDB"/>
            </w:tcBorders>
          </w:tcPr>
          <w:p w:rsidR="00C00DF3" w:rsidRDefault="00C00DF3">
            <w:pPr>
              <w:pStyle w:val="TableParagraph"/>
              <w:spacing w:before="0"/>
              <w:ind w:left="0"/>
              <w:rPr>
                <w:sz w:val="18"/>
              </w:rPr>
            </w:pPr>
          </w:p>
        </w:tc>
      </w:tr>
      <w:tr w:rsidR="00C00DF3">
        <w:trPr>
          <w:trHeight w:val="4486"/>
        </w:trPr>
        <w:tc>
          <w:tcPr>
            <w:tcW w:w="1984" w:type="dxa"/>
            <w:tcBorders>
              <w:top w:val="double" w:sz="6" w:space="0" w:color="DBDBDB"/>
              <w:bottom w:val="double" w:sz="6" w:space="0" w:color="DBDBDB"/>
              <w:right w:val="double" w:sz="6" w:space="0" w:color="DBDBDB"/>
            </w:tcBorders>
          </w:tcPr>
          <w:p w:rsidR="00C00DF3" w:rsidRDefault="00B222B5">
            <w:pPr>
              <w:pStyle w:val="TableParagraph"/>
              <w:spacing w:line="242" w:lineRule="auto"/>
              <w:ind w:left="67"/>
              <w:rPr>
                <w:b/>
                <w:sz w:val="18"/>
              </w:rPr>
            </w:pPr>
            <w:r>
              <w:rPr>
                <w:b/>
                <w:spacing w:val="-2"/>
                <w:sz w:val="18"/>
              </w:rPr>
              <w:t>Organizzazione dell’insegnamento</w:t>
            </w:r>
          </w:p>
        </w:tc>
        <w:tc>
          <w:tcPr>
            <w:tcW w:w="8386" w:type="dxa"/>
            <w:tcBorders>
              <w:top w:val="double" w:sz="6" w:space="0" w:color="DBDBDB"/>
              <w:left w:val="double" w:sz="6" w:space="0" w:color="DBDBDB"/>
              <w:bottom w:val="double" w:sz="6" w:space="0" w:color="DBDBDB"/>
            </w:tcBorders>
          </w:tcPr>
          <w:p w:rsidR="00012B7E" w:rsidRPr="00012B7E" w:rsidRDefault="00012B7E" w:rsidP="00012B7E">
            <w:pPr>
              <w:pStyle w:val="TableParagraph"/>
              <w:spacing w:before="3"/>
              <w:rPr>
                <w:sz w:val="18"/>
              </w:rPr>
            </w:pPr>
            <w:r w:rsidRPr="00012B7E">
              <w:rPr>
                <w:sz w:val="18"/>
              </w:rPr>
              <w:t xml:space="preserve">L’insegnamento di </w:t>
            </w:r>
            <w:r>
              <w:rPr>
                <w:sz w:val="18"/>
              </w:rPr>
              <w:t>Teoria dei linguaggi e dei nuovi media</w:t>
            </w:r>
            <w:r w:rsidRPr="00012B7E">
              <w:rPr>
                <w:sz w:val="18"/>
              </w:rPr>
              <w:t xml:space="preserve"> prevede 9 CFU - che corrispondono a un carico di studio di almeno 225 ore da parte dello studente - ed è sviluppato attraverso lezioni preregistrate audio-video, slide, dispense, attività in presenza e altre risorse didattiche di supporto. I materiali di studio, che sono disponibili in piattaforma, contengono tutti gli elementi necessari per affrontare lo studio della materia in vista della prova d’esame. Inoltre, per una preparazione ancora più brillante, si consiglia la consultazione dei primi tre testi consigliati.</w:t>
            </w:r>
          </w:p>
          <w:p w:rsidR="00012B7E" w:rsidRPr="00012B7E" w:rsidRDefault="00012B7E" w:rsidP="00012B7E">
            <w:pPr>
              <w:pStyle w:val="TableParagraph"/>
              <w:spacing w:before="3"/>
              <w:rPr>
                <w:sz w:val="18"/>
              </w:rPr>
            </w:pPr>
          </w:p>
          <w:p w:rsidR="00012B7E" w:rsidRPr="00012B7E" w:rsidRDefault="00012B7E" w:rsidP="00012B7E">
            <w:pPr>
              <w:pStyle w:val="TableParagraph"/>
              <w:spacing w:before="3"/>
              <w:rPr>
                <w:sz w:val="18"/>
              </w:rPr>
            </w:pPr>
            <w:r w:rsidRPr="00012B7E">
              <w:rPr>
                <w:sz w:val="18"/>
              </w:rPr>
              <w:t>Il carico di studio comprende almeno le seguenti componenti:</w:t>
            </w:r>
          </w:p>
          <w:p w:rsidR="00012B7E" w:rsidRPr="00012B7E" w:rsidRDefault="00012B7E" w:rsidP="00012B7E">
            <w:pPr>
              <w:pStyle w:val="TableParagraph"/>
              <w:spacing w:before="3"/>
              <w:rPr>
                <w:sz w:val="18"/>
              </w:rPr>
            </w:pPr>
          </w:p>
          <w:p w:rsidR="00012B7E" w:rsidRPr="00012B7E" w:rsidRDefault="00012B7E" w:rsidP="00012B7E">
            <w:pPr>
              <w:pStyle w:val="TableParagraph"/>
              <w:spacing w:before="3"/>
              <w:rPr>
                <w:sz w:val="18"/>
              </w:rPr>
            </w:pPr>
            <w:r w:rsidRPr="00012B7E">
              <w:rPr>
                <w:sz w:val="18"/>
              </w:rPr>
              <w:t>189 ore di didattica erogativa per la visualizzazione e lo studio delle lezioni preregistrate (7 ore di studio per 1 ora di lezione videoregistrata, di cui 2 ore per ascoltare la lezione e 5 di autoapprendimento per assimilare i contenuti della lezione, per un totale di 27 ore di lezioni videoregistrate);</w:t>
            </w:r>
          </w:p>
          <w:p w:rsidR="00012B7E" w:rsidRPr="00012B7E" w:rsidRDefault="00012B7E" w:rsidP="00012B7E">
            <w:pPr>
              <w:pStyle w:val="TableParagraph"/>
              <w:spacing w:before="3"/>
              <w:rPr>
                <w:sz w:val="18"/>
              </w:rPr>
            </w:pPr>
            <w:r w:rsidRPr="00012B7E">
              <w:rPr>
                <w:sz w:val="18"/>
              </w:rPr>
              <w:t>36 ore di didattica interattiva sul forum (aula virtuale) mirata allo svolgimento di esercitazioni ed esercizi proposti dai docenti, denominate e-tivity.</w:t>
            </w:r>
          </w:p>
          <w:p w:rsidR="00C00DF3" w:rsidRDefault="00012B7E" w:rsidP="00012B7E">
            <w:pPr>
              <w:pStyle w:val="TableParagraph"/>
              <w:spacing w:before="3"/>
              <w:rPr>
                <w:sz w:val="18"/>
              </w:rPr>
            </w:pPr>
            <w:r w:rsidRPr="00012B7E">
              <w:rPr>
                <w:sz w:val="18"/>
              </w:rPr>
              <w:t>Infine, la didattica si avvale di strumenti sincroni come il ricevimento in web-conference e le chat disponibili in piattaforma al fine di consentire un’interazione in tempo reale con gli studenti iscritti. Si consiglia allo studente di distribuire lo studio della materia uniformemente in un periodo di 10 settimane dedicando allo studio almeno 20 ore a settimana.</w:t>
            </w:r>
          </w:p>
        </w:tc>
      </w:tr>
      <w:tr w:rsidR="00C00DF3">
        <w:trPr>
          <w:trHeight w:val="5006"/>
        </w:trPr>
        <w:tc>
          <w:tcPr>
            <w:tcW w:w="1984" w:type="dxa"/>
            <w:tcBorders>
              <w:top w:val="double" w:sz="6" w:space="0" w:color="DBDBDB"/>
              <w:bottom w:val="double" w:sz="6" w:space="0" w:color="DBDBDB"/>
              <w:right w:val="double" w:sz="6" w:space="0" w:color="DBDBDB"/>
            </w:tcBorders>
          </w:tcPr>
          <w:p w:rsidR="00C00DF3" w:rsidRDefault="00B222B5">
            <w:pPr>
              <w:pStyle w:val="TableParagraph"/>
              <w:ind w:left="67"/>
              <w:rPr>
                <w:b/>
                <w:sz w:val="18"/>
              </w:rPr>
            </w:pPr>
            <w:r>
              <w:rPr>
                <w:b/>
                <w:sz w:val="18"/>
              </w:rPr>
              <w:t xml:space="preserve">Contenutidel </w:t>
            </w:r>
            <w:r>
              <w:rPr>
                <w:b/>
                <w:spacing w:val="-2"/>
                <w:sz w:val="18"/>
              </w:rPr>
              <w:t>corso</w:t>
            </w:r>
          </w:p>
        </w:tc>
        <w:tc>
          <w:tcPr>
            <w:tcW w:w="8386" w:type="dxa"/>
            <w:tcBorders>
              <w:top w:val="double" w:sz="6" w:space="0" w:color="DBDBDB"/>
              <w:left w:val="double" w:sz="6" w:space="0" w:color="DBDBDB"/>
              <w:bottom w:val="double" w:sz="6" w:space="0" w:color="DBDBDB"/>
            </w:tcBorders>
          </w:tcPr>
          <w:p w:rsidR="00C00DF3" w:rsidRDefault="00B222B5">
            <w:pPr>
              <w:pStyle w:val="TableParagraph"/>
              <w:ind w:right="53"/>
              <w:jc w:val="both"/>
              <w:rPr>
                <w:sz w:val="18"/>
              </w:rPr>
            </w:pPr>
            <w:r>
              <w:rPr>
                <w:b/>
                <w:sz w:val="18"/>
              </w:rPr>
              <w:t xml:space="preserve">Modulo 1: </w:t>
            </w:r>
            <w:r>
              <w:rPr>
                <w:sz w:val="18"/>
              </w:rPr>
              <w:t>Questioni metodologiche. Il linguaggio e le scienze del linguaggio. Filosofia e teoria del linguaggio, dei linguaggi e delle lingue. Linguaggi artificiali e lingue naturali. Semiotica e Semiologia. Le proprietà della lingua. Le funzioni linguistiche. Lingue naturali e classificazione delle lingue storiche.</w:t>
            </w:r>
          </w:p>
          <w:p w:rsidR="00C00DF3" w:rsidRDefault="00B222B5">
            <w:pPr>
              <w:pStyle w:val="TableParagraph"/>
              <w:spacing w:before="204"/>
              <w:ind w:right="52"/>
              <w:jc w:val="both"/>
              <w:rPr>
                <w:sz w:val="18"/>
              </w:rPr>
            </w:pPr>
            <w:r>
              <w:rPr>
                <w:b/>
                <w:sz w:val="18"/>
              </w:rPr>
              <w:t xml:space="preserve">Modulo 2: </w:t>
            </w:r>
            <w:r>
              <w:rPr>
                <w:sz w:val="18"/>
              </w:rPr>
              <w:t>La questione dell’origine del linguaggio e la teoria del linguaggio. Le origini del linguaggio: il linguaggio animale e il linguaggio umano. Continuità e differenza. Mente e linguaggio. Configurazione logica ed estetica del linguaggio (lingua). Il linguaggio tra conoscenza, comunicazione e comportamento.</w:t>
            </w:r>
          </w:p>
          <w:p w:rsidR="00C00DF3" w:rsidRDefault="00C00DF3">
            <w:pPr>
              <w:pStyle w:val="TableParagraph"/>
              <w:spacing w:before="2"/>
              <w:ind w:left="0"/>
              <w:rPr>
                <w:sz w:val="18"/>
              </w:rPr>
            </w:pPr>
          </w:p>
          <w:p w:rsidR="00C00DF3" w:rsidRDefault="00B222B5">
            <w:pPr>
              <w:pStyle w:val="TableParagraph"/>
              <w:spacing w:before="1"/>
              <w:ind w:right="57"/>
              <w:jc w:val="both"/>
              <w:rPr>
                <w:sz w:val="18"/>
              </w:rPr>
            </w:pPr>
            <w:r>
              <w:rPr>
                <w:b/>
                <w:sz w:val="18"/>
              </w:rPr>
              <w:t>Modulo 3</w:t>
            </w:r>
            <w:r>
              <w:rPr>
                <w:sz w:val="18"/>
              </w:rPr>
              <w:t>: La nozione di segno linguistico. L’arbitrarietà del segno linguistico. La linearità. I livelli della lingua. Sincronia e diacronia. Il valore linguistico. Rapporti sintagmatici e associativi. Le “teorie” del significato.</w:t>
            </w:r>
          </w:p>
          <w:p w:rsidR="00C00DF3" w:rsidRDefault="00B222B5">
            <w:pPr>
              <w:pStyle w:val="TableParagraph"/>
              <w:spacing w:before="206"/>
              <w:ind w:right="49"/>
              <w:jc w:val="both"/>
              <w:rPr>
                <w:sz w:val="18"/>
              </w:rPr>
            </w:pPr>
            <w:r>
              <w:rPr>
                <w:b/>
                <w:sz w:val="18"/>
              </w:rPr>
              <w:t xml:space="preserve">Modulo 4: </w:t>
            </w:r>
            <w:r>
              <w:rPr>
                <w:sz w:val="18"/>
              </w:rPr>
              <w:t>Pragmatismo: segno ed interpretante. La pragmatica: definizione a spettro (Strutturalismo, funzionalismo, grammatica generativa e “filosofia del linguaggio ordinario”. Contesto e deissi. La semantica. La teoria degli atti linguistici. Principio di cooperazione ed implicature.</w:t>
            </w:r>
          </w:p>
          <w:p w:rsidR="00C00DF3" w:rsidRDefault="00B222B5">
            <w:pPr>
              <w:pStyle w:val="TableParagraph"/>
              <w:spacing w:before="204"/>
              <w:ind w:right="56"/>
              <w:jc w:val="both"/>
              <w:rPr>
                <w:sz w:val="18"/>
              </w:rPr>
            </w:pPr>
            <w:r>
              <w:rPr>
                <w:b/>
                <w:sz w:val="18"/>
              </w:rPr>
              <w:t>Modulo5</w:t>
            </w:r>
            <w:r>
              <w:rPr>
                <w:sz w:val="18"/>
              </w:rPr>
              <w:t>:</w:t>
            </w:r>
            <w:r w:rsidR="006F3A93">
              <w:rPr>
                <w:sz w:val="18"/>
              </w:rPr>
              <w:t xml:space="preserve"> </w:t>
            </w:r>
            <w:r>
              <w:rPr>
                <w:sz w:val="18"/>
              </w:rPr>
              <w:t>La</w:t>
            </w:r>
            <w:r w:rsidR="006F3A93">
              <w:rPr>
                <w:sz w:val="18"/>
              </w:rPr>
              <w:t xml:space="preserve"> </w:t>
            </w:r>
            <w:r>
              <w:rPr>
                <w:sz w:val="18"/>
              </w:rPr>
              <w:t>pragmalinguistica.</w:t>
            </w:r>
            <w:r w:rsidR="006F3A93">
              <w:rPr>
                <w:sz w:val="18"/>
              </w:rPr>
              <w:t xml:space="preserve"> </w:t>
            </w:r>
            <w:r>
              <w:rPr>
                <w:sz w:val="18"/>
              </w:rPr>
              <w:t>L’enunciazione.</w:t>
            </w:r>
            <w:r w:rsidR="006F3A93">
              <w:rPr>
                <w:sz w:val="18"/>
              </w:rPr>
              <w:t xml:space="preserve"> </w:t>
            </w:r>
            <w:r>
              <w:rPr>
                <w:sz w:val="18"/>
              </w:rPr>
              <w:t>Enunciazione</w:t>
            </w:r>
            <w:r w:rsidR="006F3A93">
              <w:rPr>
                <w:sz w:val="18"/>
              </w:rPr>
              <w:t xml:space="preserve"> </w:t>
            </w:r>
            <w:r>
              <w:rPr>
                <w:sz w:val="18"/>
              </w:rPr>
              <w:t>discorsiva</w:t>
            </w:r>
            <w:r w:rsidR="006F3A93">
              <w:rPr>
                <w:sz w:val="18"/>
              </w:rPr>
              <w:t xml:space="preserve"> </w:t>
            </w:r>
            <w:r>
              <w:rPr>
                <w:sz w:val="18"/>
              </w:rPr>
              <w:t>ed</w:t>
            </w:r>
            <w:r w:rsidR="006F3A93">
              <w:rPr>
                <w:sz w:val="18"/>
              </w:rPr>
              <w:t xml:space="preserve"> </w:t>
            </w:r>
            <w:r>
              <w:rPr>
                <w:sz w:val="18"/>
              </w:rPr>
              <w:t>enunciazione</w:t>
            </w:r>
            <w:r w:rsidR="006F3A93">
              <w:rPr>
                <w:sz w:val="18"/>
              </w:rPr>
              <w:t xml:space="preserve"> </w:t>
            </w:r>
            <w:r>
              <w:rPr>
                <w:sz w:val="18"/>
              </w:rPr>
              <w:t>storica.</w:t>
            </w:r>
            <w:r w:rsidR="006F3A93">
              <w:rPr>
                <w:sz w:val="18"/>
              </w:rPr>
              <w:t xml:space="preserve"> </w:t>
            </w:r>
            <w:r>
              <w:rPr>
                <w:sz w:val="18"/>
              </w:rPr>
              <w:t>La</w:t>
            </w:r>
            <w:r w:rsidR="006F3A93">
              <w:rPr>
                <w:sz w:val="18"/>
              </w:rPr>
              <w:t xml:space="preserve"> </w:t>
            </w:r>
            <w:r>
              <w:rPr>
                <w:sz w:val="18"/>
              </w:rPr>
              <w:t>linguistica del testo. Testualità e testi. Condizioni della testualità: coesione, coerenza, intenzionalità accettabilità, intertestualità. Il testo narrativo. I ruoli attanziali e schemi narrativi.</w:t>
            </w:r>
          </w:p>
          <w:p w:rsidR="00C00DF3" w:rsidRDefault="00C00DF3">
            <w:pPr>
              <w:pStyle w:val="TableParagraph"/>
              <w:spacing w:before="2"/>
              <w:ind w:left="0"/>
              <w:rPr>
                <w:sz w:val="18"/>
              </w:rPr>
            </w:pPr>
          </w:p>
          <w:p w:rsidR="00C00DF3" w:rsidRDefault="00B222B5">
            <w:pPr>
              <w:pStyle w:val="TableParagraph"/>
              <w:spacing w:before="0"/>
              <w:ind w:right="58"/>
              <w:jc w:val="both"/>
              <w:rPr>
                <w:sz w:val="18"/>
              </w:rPr>
            </w:pPr>
            <w:r>
              <w:rPr>
                <w:b/>
                <w:sz w:val="18"/>
              </w:rPr>
              <w:t>Modulo 6</w:t>
            </w:r>
            <w:r>
              <w:rPr>
                <w:sz w:val="18"/>
              </w:rPr>
              <w:t>: I media e la lingua digitale. I linguaggi settoriali. I nuovi media tra comunicazione ed informazione. Semi-sincronia e co-presenza. Il concetto di “mediamorfosi” delle informazioni. Ipertestualità.</w:t>
            </w:r>
          </w:p>
        </w:tc>
      </w:tr>
      <w:tr w:rsidR="00C00DF3">
        <w:trPr>
          <w:trHeight w:val="1170"/>
        </w:trPr>
        <w:tc>
          <w:tcPr>
            <w:tcW w:w="1984" w:type="dxa"/>
            <w:tcBorders>
              <w:top w:val="double" w:sz="6" w:space="0" w:color="DBDBDB"/>
              <w:bottom w:val="double" w:sz="6" w:space="0" w:color="DBDBDB"/>
              <w:right w:val="double" w:sz="6" w:space="0" w:color="DBDBDB"/>
            </w:tcBorders>
          </w:tcPr>
          <w:p w:rsidR="00C00DF3" w:rsidRDefault="00B222B5">
            <w:pPr>
              <w:pStyle w:val="TableParagraph"/>
              <w:ind w:left="67"/>
              <w:rPr>
                <w:b/>
                <w:sz w:val="18"/>
              </w:rPr>
            </w:pPr>
            <w:r>
              <w:rPr>
                <w:b/>
                <w:sz w:val="18"/>
              </w:rPr>
              <w:t xml:space="preserve">Materialidi </w:t>
            </w:r>
            <w:r>
              <w:rPr>
                <w:b/>
                <w:spacing w:val="-2"/>
                <w:sz w:val="18"/>
              </w:rPr>
              <w:t>studio</w:t>
            </w:r>
          </w:p>
        </w:tc>
        <w:tc>
          <w:tcPr>
            <w:tcW w:w="8386" w:type="dxa"/>
            <w:tcBorders>
              <w:top w:val="double" w:sz="6" w:space="0" w:color="DBDBDB"/>
              <w:left w:val="double" w:sz="6" w:space="0" w:color="DBDBDB"/>
              <w:bottom w:val="double" w:sz="6" w:space="0" w:color="DBDBDB"/>
            </w:tcBorders>
          </w:tcPr>
          <w:p w:rsidR="00C00DF3" w:rsidRDefault="00B222B5">
            <w:pPr>
              <w:pStyle w:val="TableParagraph"/>
              <w:ind w:firstLine="45"/>
              <w:rPr>
                <w:sz w:val="18"/>
              </w:rPr>
            </w:pPr>
            <w:r>
              <w:rPr>
                <w:sz w:val="18"/>
              </w:rPr>
              <w:t>Videolezioni</w:t>
            </w:r>
            <w:r w:rsidR="006F3A93">
              <w:rPr>
                <w:sz w:val="18"/>
              </w:rPr>
              <w:t xml:space="preserve"> </w:t>
            </w:r>
            <w:r>
              <w:rPr>
                <w:sz w:val="18"/>
              </w:rPr>
              <w:t>preregistrate,</w:t>
            </w:r>
            <w:r w:rsidR="006F3A93">
              <w:rPr>
                <w:sz w:val="18"/>
              </w:rPr>
              <w:t xml:space="preserve"> </w:t>
            </w:r>
            <w:r>
              <w:rPr>
                <w:sz w:val="18"/>
              </w:rPr>
              <w:t>Manuale</w:t>
            </w:r>
            <w:r w:rsidR="006F3A93">
              <w:rPr>
                <w:sz w:val="18"/>
              </w:rPr>
              <w:t xml:space="preserve"> </w:t>
            </w:r>
            <w:r>
              <w:rPr>
                <w:sz w:val="18"/>
              </w:rPr>
              <w:t>di</w:t>
            </w:r>
            <w:r w:rsidR="006F3A93">
              <w:rPr>
                <w:sz w:val="18"/>
              </w:rPr>
              <w:t xml:space="preserve"> </w:t>
            </w:r>
            <w:r>
              <w:rPr>
                <w:sz w:val="18"/>
              </w:rPr>
              <w:t>riferimento</w:t>
            </w:r>
            <w:r w:rsidR="006F3A93">
              <w:rPr>
                <w:sz w:val="18"/>
              </w:rPr>
              <w:t xml:space="preserve"> </w:t>
            </w:r>
            <w:r>
              <w:rPr>
                <w:sz w:val="18"/>
              </w:rPr>
              <w:t>(dispense),</w:t>
            </w:r>
            <w:r w:rsidR="006F3A93">
              <w:rPr>
                <w:sz w:val="18"/>
              </w:rPr>
              <w:t xml:space="preserve"> </w:t>
            </w:r>
            <w:r>
              <w:rPr>
                <w:sz w:val="18"/>
              </w:rPr>
              <w:t>slides,</w:t>
            </w:r>
            <w:r w:rsidR="006F3A93">
              <w:rPr>
                <w:sz w:val="18"/>
              </w:rPr>
              <w:t xml:space="preserve"> </w:t>
            </w:r>
            <w:r>
              <w:rPr>
                <w:sz w:val="18"/>
              </w:rPr>
              <w:t>test</w:t>
            </w:r>
            <w:r w:rsidR="006F3A93">
              <w:rPr>
                <w:sz w:val="18"/>
              </w:rPr>
              <w:t xml:space="preserve"> </w:t>
            </w:r>
            <w:r>
              <w:rPr>
                <w:sz w:val="18"/>
              </w:rPr>
              <w:t>di</w:t>
            </w:r>
            <w:r w:rsidR="006F3A93">
              <w:rPr>
                <w:sz w:val="18"/>
              </w:rPr>
              <w:t xml:space="preserve"> </w:t>
            </w:r>
            <w:r>
              <w:rPr>
                <w:sz w:val="18"/>
              </w:rPr>
              <w:t>autovalutazione,</w:t>
            </w:r>
            <w:r w:rsidR="006F3A93">
              <w:rPr>
                <w:sz w:val="18"/>
              </w:rPr>
              <w:t xml:space="preserve"> </w:t>
            </w:r>
            <w:r>
              <w:rPr>
                <w:sz w:val="18"/>
              </w:rPr>
              <w:t>compiti</w:t>
            </w:r>
            <w:r w:rsidR="006F3A93">
              <w:rPr>
                <w:sz w:val="18"/>
              </w:rPr>
              <w:t xml:space="preserve">  etivity </w:t>
            </w:r>
            <w:r>
              <w:rPr>
                <w:sz w:val="18"/>
              </w:rPr>
              <w:t>.</w:t>
            </w:r>
          </w:p>
          <w:p w:rsidR="00C00DF3" w:rsidRDefault="00B222B5">
            <w:pPr>
              <w:pStyle w:val="TableParagraph"/>
              <w:spacing w:before="1" w:line="206" w:lineRule="exact"/>
              <w:rPr>
                <w:sz w:val="18"/>
              </w:rPr>
            </w:pPr>
            <w:r>
              <w:rPr>
                <w:sz w:val="18"/>
              </w:rPr>
              <w:t xml:space="preserve">Testi </w:t>
            </w:r>
            <w:r>
              <w:rPr>
                <w:spacing w:val="-2"/>
                <w:sz w:val="18"/>
              </w:rPr>
              <w:t>consigliati:</w:t>
            </w:r>
          </w:p>
          <w:p w:rsidR="00C00DF3" w:rsidRDefault="00B222B5">
            <w:pPr>
              <w:pStyle w:val="TableParagraph"/>
              <w:spacing w:before="0" w:line="206" w:lineRule="exact"/>
              <w:rPr>
                <w:sz w:val="18"/>
              </w:rPr>
            </w:pPr>
            <w:r>
              <w:rPr>
                <w:sz w:val="18"/>
              </w:rPr>
              <w:t>G.Manetti, A.Fabris, Comunicazione,</w:t>
            </w:r>
            <w:r w:rsidR="006F3A93">
              <w:rPr>
                <w:sz w:val="18"/>
              </w:rPr>
              <w:t xml:space="preserve"> </w:t>
            </w:r>
            <w:r>
              <w:rPr>
                <w:sz w:val="18"/>
              </w:rPr>
              <w:t xml:space="preserve">Scholé, Morcelliana, </w:t>
            </w:r>
            <w:r>
              <w:rPr>
                <w:spacing w:val="-4"/>
                <w:sz w:val="18"/>
              </w:rPr>
              <w:t>2019</w:t>
            </w:r>
          </w:p>
          <w:p w:rsidR="00C00DF3" w:rsidRDefault="00B222B5">
            <w:pPr>
              <w:pStyle w:val="TableParagraph"/>
              <w:spacing w:before="3"/>
              <w:rPr>
                <w:sz w:val="18"/>
              </w:rPr>
            </w:pPr>
            <w:r>
              <w:rPr>
                <w:sz w:val="18"/>
              </w:rPr>
              <w:t>C.Bazzanella,</w:t>
            </w:r>
            <w:r w:rsidR="006F3A93">
              <w:rPr>
                <w:sz w:val="18"/>
              </w:rPr>
              <w:t xml:space="preserve"> </w:t>
            </w:r>
            <w:r>
              <w:rPr>
                <w:sz w:val="18"/>
              </w:rPr>
              <w:t>Linguistica</w:t>
            </w:r>
            <w:r w:rsidR="006F3A93">
              <w:rPr>
                <w:sz w:val="18"/>
              </w:rPr>
              <w:t xml:space="preserve"> </w:t>
            </w:r>
            <w:r>
              <w:rPr>
                <w:sz w:val="18"/>
              </w:rPr>
              <w:t>e</w:t>
            </w:r>
            <w:r w:rsidR="006F3A93">
              <w:rPr>
                <w:sz w:val="18"/>
              </w:rPr>
              <w:t xml:space="preserve"> </w:t>
            </w:r>
            <w:r>
              <w:rPr>
                <w:sz w:val="18"/>
              </w:rPr>
              <w:t>pragmatica</w:t>
            </w:r>
            <w:r w:rsidR="006F3A93">
              <w:rPr>
                <w:sz w:val="18"/>
              </w:rPr>
              <w:t xml:space="preserve"> </w:t>
            </w:r>
            <w:r>
              <w:rPr>
                <w:sz w:val="18"/>
              </w:rPr>
              <w:t>del</w:t>
            </w:r>
            <w:r w:rsidR="006F3A93">
              <w:rPr>
                <w:sz w:val="18"/>
              </w:rPr>
              <w:t xml:space="preserve"> </w:t>
            </w:r>
            <w:r>
              <w:rPr>
                <w:sz w:val="18"/>
              </w:rPr>
              <w:t>linguaggio,</w:t>
            </w:r>
            <w:r w:rsidR="006F3A93">
              <w:rPr>
                <w:sz w:val="18"/>
              </w:rPr>
              <w:t xml:space="preserve"> </w:t>
            </w:r>
            <w:r>
              <w:rPr>
                <w:sz w:val="18"/>
              </w:rPr>
              <w:t>EditoriLaterza,</w:t>
            </w:r>
            <w:r w:rsidR="006F3A93">
              <w:rPr>
                <w:sz w:val="18"/>
              </w:rPr>
              <w:t xml:space="preserve"> </w:t>
            </w:r>
            <w:r>
              <w:rPr>
                <w:spacing w:val="-2"/>
                <w:sz w:val="18"/>
              </w:rPr>
              <w:t>2006.</w:t>
            </w:r>
          </w:p>
        </w:tc>
      </w:tr>
      <w:tr w:rsidR="00C00DF3">
        <w:trPr>
          <w:trHeight w:val="1995"/>
        </w:trPr>
        <w:tc>
          <w:tcPr>
            <w:tcW w:w="1984" w:type="dxa"/>
            <w:tcBorders>
              <w:top w:val="double" w:sz="6" w:space="0" w:color="DBDBDB"/>
              <w:bottom w:val="double" w:sz="6" w:space="0" w:color="DBDBDB"/>
              <w:right w:val="double" w:sz="6" w:space="0" w:color="DBDBDB"/>
            </w:tcBorders>
          </w:tcPr>
          <w:p w:rsidR="00C00DF3" w:rsidRDefault="00B222B5">
            <w:pPr>
              <w:pStyle w:val="TableParagraph"/>
              <w:ind w:left="67"/>
              <w:rPr>
                <w:b/>
                <w:sz w:val="18"/>
              </w:rPr>
            </w:pPr>
            <w:r>
              <w:rPr>
                <w:b/>
                <w:sz w:val="18"/>
              </w:rPr>
              <w:t>Modalitàdi</w:t>
            </w:r>
            <w:r>
              <w:rPr>
                <w:b/>
                <w:spacing w:val="-2"/>
                <w:sz w:val="18"/>
              </w:rPr>
              <w:t>valutazione</w:t>
            </w:r>
          </w:p>
        </w:tc>
        <w:tc>
          <w:tcPr>
            <w:tcW w:w="8386" w:type="dxa"/>
            <w:tcBorders>
              <w:top w:val="double" w:sz="6" w:space="0" w:color="DBDBDB"/>
              <w:left w:val="double" w:sz="6" w:space="0" w:color="DBDBDB"/>
              <w:bottom w:val="double" w:sz="6" w:space="0" w:color="DBDBDB"/>
            </w:tcBorders>
          </w:tcPr>
          <w:p w:rsidR="00C00DF3" w:rsidRDefault="00B222B5" w:rsidP="00F516CF">
            <w:pPr>
              <w:pStyle w:val="TableParagraph"/>
              <w:ind w:right="49"/>
              <w:jc w:val="both"/>
              <w:rPr>
                <w:sz w:val="18"/>
              </w:rPr>
            </w:pPr>
            <w:r>
              <w:rPr>
                <w:sz w:val="18"/>
              </w:rPr>
              <w:t xml:space="preserve">Gli studenti possono svolgere l’esame </w:t>
            </w:r>
            <w:r w:rsidR="006F3A93">
              <w:rPr>
                <w:sz w:val="18"/>
              </w:rPr>
              <w:t>attraverso una prova scritta che</w:t>
            </w:r>
            <w:r>
              <w:rPr>
                <w:sz w:val="18"/>
              </w:rPr>
              <w:t xml:space="preserve"> prevede 30 domande a scelta multipla (1 punto a singola risponda corretta). La quantificazione della votazione in trentesimi deriva sia dalle attività dell’aula virtuale, con effettuazione delle etivity ed eventuale partecipazione ad attività cooperative di gruppo (didattica interattiva), sia dal risultato dell’esame</w:t>
            </w:r>
            <w:r w:rsidR="00F516CF">
              <w:rPr>
                <w:sz w:val="18"/>
              </w:rPr>
              <w:t>. L’</w:t>
            </w:r>
            <w:r>
              <w:rPr>
                <w:sz w:val="18"/>
              </w:rPr>
              <w:t>effettuazione delle etivity è va</w:t>
            </w:r>
            <w:r w:rsidR="00F516CF">
              <w:rPr>
                <w:sz w:val="18"/>
              </w:rPr>
              <w:t>lorizzata fino a un massimo di 3</w:t>
            </w:r>
            <w:r>
              <w:rPr>
                <w:sz w:val="18"/>
              </w:rPr>
              <w:t xml:space="preserve"> punti per la formazione della votazione.</w:t>
            </w:r>
          </w:p>
        </w:tc>
      </w:tr>
      <w:tr w:rsidR="00C00DF3">
        <w:trPr>
          <w:trHeight w:val="752"/>
        </w:trPr>
        <w:tc>
          <w:tcPr>
            <w:tcW w:w="1984" w:type="dxa"/>
            <w:tcBorders>
              <w:top w:val="double" w:sz="6" w:space="0" w:color="DBDBDB"/>
              <w:right w:val="double" w:sz="6" w:space="0" w:color="DBDBDB"/>
            </w:tcBorders>
          </w:tcPr>
          <w:p w:rsidR="00C00DF3" w:rsidRDefault="00B222B5">
            <w:pPr>
              <w:pStyle w:val="TableParagraph"/>
              <w:tabs>
                <w:tab w:val="left" w:pos="1632"/>
              </w:tabs>
              <w:ind w:left="67"/>
              <w:rPr>
                <w:b/>
                <w:sz w:val="18"/>
              </w:rPr>
            </w:pPr>
            <w:r>
              <w:rPr>
                <w:b/>
                <w:spacing w:val="-2"/>
                <w:sz w:val="18"/>
              </w:rPr>
              <w:t>Criteri</w:t>
            </w:r>
            <w:r>
              <w:rPr>
                <w:b/>
                <w:sz w:val="18"/>
              </w:rPr>
              <w:tab/>
            </w:r>
            <w:r>
              <w:rPr>
                <w:b/>
                <w:spacing w:val="-5"/>
                <w:sz w:val="18"/>
              </w:rPr>
              <w:t>per</w:t>
            </w:r>
          </w:p>
          <w:p w:rsidR="00C00DF3" w:rsidRDefault="00B222B5">
            <w:pPr>
              <w:pStyle w:val="TableParagraph"/>
              <w:spacing w:before="3" w:line="206" w:lineRule="exact"/>
              <w:ind w:left="67"/>
              <w:rPr>
                <w:b/>
                <w:sz w:val="18"/>
              </w:rPr>
            </w:pPr>
            <w:r>
              <w:rPr>
                <w:b/>
                <w:spacing w:val="-2"/>
                <w:sz w:val="18"/>
              </w:rPr>
              <w:t>l’assegnazione</w:t>
            </w:r>
          </w:p>
          <w:p w:rsidR="00C00DF3" w:rsidRDefault="00B222B5">
            <w:pPr>
              <w:pStyle w:val="TableParagraph"/>
              <w:tabs>
                <w:tab w:val="left" w:pos="1462"/>
              </w:tabs>
              <w:spacing w:before="0" w:line="206" w:lineRule="exact"/>
              <w:ind w:left="67"/>
              <w:rPr>
                <w:b/>
                <w:sz w:val="18"/>
              </w:rPr>
            </w:pPr>
            <w:r>
              <w:rPr>
                <w:b/>
                <w:spacing w:val="-2"/>
                <w:sz w:val="18"/>
              </w:rPr>
              <w:t>dell’elaborato</w:t>
            </w:r>
            <w:r>
              <w:rPr>
                <w:b/>
                <w:sz w:val="18"/>
              </w:rPr>
              <w:tab/>
            </w:r>
            <w:r>
              <w:rPr>
                <w:b/>
                <w:spacing w:val="-2"/>
                <w:sz w:val="18"/>
              </w:rPr>
              <w:t>finale</w:t>
            </w:r>
          </w:p>
        </w:tc>
        <w:tc>
          <w:tcPr>
            <w:tcW w:w="8386" w:type="dxa"/>
            <w:tcBorders>
              <w:top w:val="double" w:sz="6" w:space="0" w:color="DBDBDB"/>
              <w:left w:val="double" w:sz="6" w:space="0" w:color="DBDBDB"/>
            </w:tcBorders>
          </w:tcPr>
          <w:p w:rsidR="00C00DF3" w:rsidRDefault="00B222B5">
            <w:pPr>
              <w:pStyle w:val="TableParagraph"/>
              <w:ind w:right="49"/>
              <w:jc w:val="both"/>
              <w:rPr>
                <w:sz w:val="18"/>
              </w:rPr>
            </w:pPr>
            <w:r>
              <w:rPr>
                <w:sz w:val="18"/>
              </w:rPr>
              <w:t>L’assegnazione dell’elaborato finale avviene a seguito di una richiesta</w:t>
            </w:r>
            <w:r w:rsidR="00F516CF">
              <w:rPr>
                <w:sz w:val="18"/>
              </w:rPr>
              <w:t xml:space="preserve"> </w:t>
            </w:r>
            <w:r>
              <w:rPr>
                <w:sz w:val="18"/>
              </w:rPr>
              <w:t>specifica, che può essere effettuata tramite via email; lo studente dovrà evidenziare il proprio interesse per qualche argomento del programma o per qualche questione connessa a dibattiti in corso.</w:t>
            </w:r>
          </w:p>
        </w:tc>
      </w:tr>
    </w:tbl>
    <w:p w:rsidR="00C00DF3" w:rsidRDefault="00C00DF3">
      <w:pPr>
        <w:pStyle w:val="TableParagraph"/>
        <w:jc w:val="both"/>
        <w:rPr>
          <w:sz w:val="18"/>
        </w:rPr>
        <w:sectPr w:rsidR="00C00DF3">
          <w:type w:val="continuous"/>
          <w:pgSz w:w="11910" w:h="16840"/>
          <w:pgMar w:top="1420" w:right="425" w:bottom="900" w:left="992" w:header="0" w:footer="706" w:gutter="0"/>
          <w:cols w:space="720"/>
        </w:sectPr>
      </w:pPr>
    </w:p>
    <w:tbl>
      <w:tblPr>
        <w:tblStyle w:val="TableNormal"/>
        <w:tblW w:w="0" w:type="auto"/>
        <w:tblInd w:w="83" w:type="dxa"/>
        <w:tblBorders>
          <w:top w:val="single" w:sz="6" w:space="0" w:color="DBDBDB"/>
          <w:left w:val="single" w:sz="6" w:space="0" w:color="DBDBDB"/>
          <w:bottom w:val="single" w:sz="6" w:space="0" w:color="DBDBDB"/>
          <w:right w:val="single" w:sz="6" w:space="0" w:color="DBDBDB"/>
          <w:insideH w:val="single" w:sz="6" w:space="0" w:color="DBDBDB"/>
          <w:insideV w:val="single" w:sz="6" w:space="0" w:color="DBDBDB"/>
        </w:tblBorders>
        <w:tblLayout w:type="fixed"/>
        <w:tblLook w:val="01E0"/>
      </w:tblPr>
      <w:tblGrid>
        <w:gridCol w:w="1984"/>
        <w:gridCol w:w="8386"/>
      </w:tblGrid>
      <w:tr w:rsidR="00C00DF3">
        <w:trPr>
          <w:trHeight w:val="535"/>
        </w:trPr>
        <w:tc>
          <w:tcPr>
            <w:tcW w:w="1984" w:type="dxa"/>
            <w:tcBorders>
              <w:right w:val="double" w:sz="6" w:space="0" w:color="DBDBDB"/>
            </w:tcBorders>
          </w:tcPr>
          <w:p w:rsidR="00C00DF3" w:rsidRDefault="00B222B5">
            <w:pPr>
              <w:pStyle w:val="TableParagraph"/>
              <w:spacing w:before="57"/>
              <w:ind w:left="67"/>
              <w:rPr>
                <w:b/>
                <w:sz w:val="18"/>
              </w:rPr>
            </w:pPr>
            <w:r>
              <w:rPr>
                <w:b/>
                <w:sz w:val="18"/>
              </w:rPr>
              <w:lastRenderedPageBreak/>
              <w:t>(tesi</w:t>
            </w:r>
            <w:r w:rsidR="00F516CF">
              <w:rPr>
                <w:b/>
                <w:sz w:val="18"/>
              </w:rPr>
              <w:t xml:space="preserve"> </w:t>
            </w:r>
            <w:r>
              <w:rPr>
                <w:b/>
                <w:sz w:val="18"/>
              </w:rPr>
              <w:t>di</w:t>
            </w:r>
            <w:r w:rsidR="00F516CF">
              <w:rPr>
                <w:b/>
                <w:sz w:val="18"/>
              </w:rPr>
              <w:t xml:space="preserve"> </w:t>
            </w:r>
            <w:r>
              <w:rPr>
                <w:b/>
                <w:spacing w:val="-2"/>
                <w:sz w:val="18"/>
              </w:rPr>
              <w:t>laurea)</w:t>
            </w:r>
          </w:p>
        </w:tc>
        <w:tc>
          <w:tcPr>
            <w:tcW w:w="8386" w:type="dxa"/>
            <w:tcBorders>
              <w:left w:val="double" w:sz="6" w:space="0" w:color="DBDBDB"/>
            </w:tcBorders>
          </w:tcPr>
          <w:p w:rsidR="00C00DF3" w:rsidRDefault="00C00DF3">
            <w:pPr>
              <w:pStyle w:val="TableParagraph"/>
              <w:spacing w:before="57" w:line="242" w:lineRule="auto"/>
              <w:rPr>
                <w:sz w:val="18"/>
              </w:rPr>
            </w:pPr>
          </w:p>
        </w:tc>
      </w:tr>
    </w:tbl>
    <w:p w:rsidR="00B222B5" w:rsidRDefault="00B222B5"/>
    <w:sectPr w:rsidR="00B222B5" w:rsidSect="00C00DF3">
      <w:type w:val="continuous"/>
      <w:pgSz w:w="11910" w:h="16840"/>
      <w:pgMar w:top="1420" w:right="425" w:bottom="900" w:left="992" w:header="0" w:footer="70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664E" w:rsidRDefault="00CF664E" w:rsidP="00C00DF3">
      <w:r>
        <w:separator/>
      </w:r>
    </w:p>
  </w:endnote>
  <w:endnote w:type="continuationSeparator" w:id="1">
    <w:p w:rsidR="00CF664E" w:rsidRDefault="00CF664E" w:rsidP="00C00D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DF3" w:rsidRDefault="00810CB2">
    <w:pPr>
      <w:pStyle w:val="Corpodeltesto"/>
      <w:spacing w:line="14" w:lineRule="auto"/>
      <w:rPr>
        <w:sz w:val="20"/>
      </w:rPr>
    </w:pPr>
    <w:r>
      <w:rPr>
        <w:sz w:val="20"/>
      </w:rPr>
      <w:pict>
        <v:shapetype id="_x0000_t202" coordsize="21600,21600" o:spt="202" path="m,l,21600r21600,l21600,xe">
          <v:stroke joinstyle="miter"/>
          <v:path gradientshapeok="t" o:connecttype="rect"/>
        </v:shapetype>
        <v:shape id="docshape1" o:spid="_x0000_s1025" type="#_x0000_t202" style="position:absolute;margin-left:53.8pt;margin-top:795.7pt;width:11.5pt;height:12pt;z-index:-251658752;mso-position-horizontal-relative:page;mso-position-vertical-relative:page" filled="f" stroked="f">
          <v:textbox inset="0,0,0,0">
            <w:txbxContent>
              <w:p w:rsidR="00C00DF3" w:rsidRDefault="00810CB2">
                <w:pPr>
                  <w:pStyle w:val="Corpodeltesto"/>
                  <w:spacing w:before="12"/>
                  <w:ind w:left="60"/>
                </w:pPr>
                <w:r>
                  <w:rPr>
                    <w:spacing w:val="-10"/>
                  </w:rPr>
                  <w:fldChar w:fldCharType="begin"/>
                </w:r>
                <w:r w:rsidR="00B222B5">
                  <w:rPr>
                    <w:spacing w:val="-10"/>
                  </w:rPr>
                  <w:instrText xml:space="preserve"> PAGE </w:instrText>
                </w:r>
                <w:r>
                  <w:rPr>
                    <w:spacing w:val="-10"/>
                  </w:rPr>
                  <w:fldChar w:fldCharType="separate"/>
                </w:r>
                <w:r w:rsidR="00850BE7">
                  <w:rPr>
                    <w:noProof/>
                    <w:spacing w:val="-10"/>
                  </w:rPr>
                  <w:t>1</w:t>
                </w:r>
                <w:r>
                  <w:rPr>
                    <w:spacing w:val="-1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664E" w:rsidRDefault="00CF664E" w:rsidP="00C00DF3">
      <w:r>
        <w:separator/>
      </w:r>
    </w:p>
  </w:footnote>
  <w:footnote w:type="continuationSeparator" w:id="1">
    <w:p w:rsidR="00CF664E" w:rsidRDefault="00CF664E" w:rsidP="00C00D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11117"/>
    <w:multiLevelType w:val="hybridMultilevel"/>
    <w:tmpl w:val="C374C324"/>
    <w:lvl w:ilvl="0" w:tplc="F704E39C">
      <w:start w:val="1"/>
      <w:numFmt w:val="decimal"/>
      <w:lvlText w:val="%1."/>
      <w:lvlJc w:val="left"/>
      <w:pPr>
        <w:ind w:left="784" w:hanging="350"/>
      </w:pPr>
      <w:rPr>
        <w:rFonts w:ascii="Times New Roman" w:eastAsia="Times New Roman" w:hAnsi="Times New Roman" w:cs="Times New Roman" w:hint="default"/>
        <w:b w:val="0"/>
        <w:bCs w:val="0"/>
        <w:i w:val="0"/>
        <w:iCs w:val="0"/>
        <w:spacing w:val="0"/>
        <w:w w:val="100"/>
        <w:sz w:val="18"/>
        <w:szCs w:val="18"/>
        <w:lang w:val="it-IT" w:eastAsia="en-US" w:bidi="ar-SA"/>
      </w:rPr>
    </w:lvl>
    <w:lvl w:ilvl="1" w:tplc="64EE708A">
      <w:numFmt w:val="bullet"/>
      <w:lvlText w:val="•"/>
      <w:lvlJc w:val="left"/>
      <w:pPr>
        <w:ind w:left="1537" w:hanging="350"/>
      </w:pPr>
      <w:rPr>
        <w:rFonts w:hint="default"/>
        <w:lang w:val="it-IT" w:eastAsia="en-US" w:bidi="ar-SA"/>
      </w:rPr>
    </w:lvl>
    <w:lvl w:ilvl="2" w:tplc="F8BCF7E4">
      <w:numFmt w:val="bullet"/>
      <w:lvlText w:val="•"/>
      <w:lvlJc w:val="left"/>
      <w:pPr>
        <w:ind w:left="2295" w:hanging="350"/>
      </w:pPr>
      <w:rPr>
        <w:rFonts w:hint="default"/>
        <w:lang w:val="it-IT" w:eastAsia="en-US" w:bidi="ar-SA"/>
      </w:rPr>
    </w:lvl>
    <w:lvl w:ilvl="3" w:tplc="B25E480A">
      <w:numFmt w:val="bullet"/>
      <w:lvlText w:val="•"/>
      <w:lvlJc w:val="left"/>
      <w:pPr>
        <w:ind w:left="3052" w:hanging="350"/>
      </w:pPr>
      <w:rPr>
        <w:rFonts w:hint="default"/>
        <w:lang w:val="it-IT" w:eastAsia="en-US" w:bidi="ar-SA"/>
      </w:rPr>
    </w:lvl>
    <w:lvl w:ilvl="4" w:tplc="2B04B5D8">
      <w:numFmt w:val="bullet"/>
      <w:lvlText w:val="•"/>
      <w:lvlJc w:val="left"/>
      <w:pPr>
        <w:ind w:left="3810" w:hanging="350"/>
      </w:pPr>
      <w:rPr>
        <w:rFonts w:hint="default"/>
        <w:lang w:val="it-IT" w:eastAsia="en-US" w:bidi="ar-SA"/>
      </w:rPr>
    </w:lvl>
    <w:lvl w:ilvl="5" w:tplc="CF6C04D8">
      <w:numFmt w:val="bullet"/>
      <w:lvlText w:val="•"/>
      <w:lvlJc w:val="left"/>
      <w:pPr>
        <w:ind w:left="4568" w:hanging="350"/>
      </w:pPr>
      <w:rPr>
        <w:rFonts w:hint="default"/>
        <w:lang w:val="it-IT" w:eastAsia="en-US" w:bidi="ar-SA"/>
      </w:rPr>
    </w:lvl>
    <w:lvl w:ilvl="6" w:tplc="3E1C3F8C">
      <w:numFmt w:val="bullet"/>
      <w:lvlText w:val="•"/>
      <w:lvlJc w:val="left"/>
      <w:pPr>
        <w:ind w:left="5325" w:hanging="350"/>
      </w:pPr>
      <w:rPr>
        <w:rFonts w:hint="default"/>
        <w:lang w:val="it-IT" w:eastAsia="en-US" w:bidi="ar-SA"/>
      </w:rPr>
    </w:lvl>
    <w:lvl w:ilvl="7" w:tplc="6D3AC664">
      <w:numFmt w:val="bullet"/>
      <w:lvlText w:val="•"/>
      <w:lvlJc w:val="left"/>
      <w:pPr>
        <w:ind w:left="6083" w:hanging="350"/>
      </w:pPr>
      <w:rPr>
        <w:rFonts w:hint="default"/>
        <w:lang w:val="it-IT" w:eastAsia="en-US" w:bidi="ar-SA"/>
      </w:rPr>
    </w:lvl>
    <w:lvl w:ilvl="8" w:tplc="5EA083B4">
      <w:numFmt w:val="bullet"/>
      <w:lvlText w:val="•"/>
      <w:lvlJc w:val="left"/>
      <w:pPr>
        <w:ind w:left="6840" w:hanging="350"/>
      </w:pPr>
      <w:rPr>
        <w:rFonts w:hint="default"/>
        <w:lang w:val="it-IT" w:eastAsia="en-US" w:bidi="ar-SA"/>
      </w:rPr>
    </w:lvl>
  </w:abstractNum>
  <w:abstractNum w:abstractNumId="1">
    <w:nsid w:val="1D073A1D"/>
    <w:multiLevelType w:val="hybridMultilevel"/>
    <w:tmpl w:val="32F2FCB4"/>
    <w:lvl w:ilvl="0" w:tplc="1200101C">
      <w:start w:val="1"/>
      <w:numFmt w:val="lowerLetter"/>
      <w:lvlText w:val="%1)"/>
      <w:lvlJc w:val="left"/>
      <w:pPr>
        <w:ind w:left="794" w:hanging="350"/>
      </w:pPr>
      <w:rPr>
        <w:rFonts w:ascii="Times New Roman" w:eastAsia="Times New Roman" w:hAnsi="Times New Roman" w:cs="Times New Roman" w:hint="default"/>
        <w:b w:val="0"/>
        <w:bCs w:val="0"/>
        <w:i w:val="0"/>
        <w:iCs w:val="0"/>
        <w:spacing w:val="0"/>
        <w:w w:val="100"/>
        <w:sz w:val="18"/>
        <w:szCs w:val="18"/>
        <w:lang w:val="it-IT" w:eastAsia="en-US" w:bidi="ar-SA"/>
      </w:rPr>
    </w:lvl>
    <w:lvl w:ilvl="1" w:tplc="7ACC4FC8">
      <w:numFmt w:val="bullet"/>
      <w:lvlText w:val="•"/>
      <w:lvlJc w:val="left"/>
      <w:pPr>
        <w:ind w:left="1555" w:hanging="350"/>
      </w:pPr>
      <w:rPr>
        <w:rFonts w:hint="default"/>
        <w:lang w:val="it-IT" w:eastAsia="en-US" w:bidi="ar-SA"/>
      </w:rPr>
    </w:lvl>
    <w:lvl w:ilvl="2" w:tplc="162028C4">
      <w:numFmt w:val="bullet"/>
      <w:lvlText w:val="•"/>
      <w:lvlJc w:val="left"/>
      <w:pPr>
        <w:ind w:left="2311" w:hanging="350"/>
      </w:pPr>
      <w:rPr>
        <w:rFonts w:hint="default"/>
        <w:lang w:val="it-IT" w:eastAsia="en-US" w:bidi="ar-SA"/>
      </w:rPr>
    </w:lvl>
    <w:lvl w:ilvl="3" w:tplc="2E084BBE">
      <w:numFmt w:val="bullet"/>
      <w:lvlText w:val="•"/>
      <w:lvlJc w:val="left"/>
      <w:pPr>
        <w:ind w:left="3066" w:hanging="350"/>
      </w:pPr>
      <w:rPr>
        <w:rFonts w:hint="default"/>
        <w:lang w:val="it-IT" w:eastAsia="en-US" w:bidi="ar-SA"/>
      </w:rPr>
    </w:lvl>
    <w:lvl w:ilvl="4" w:tplc="314A5790">
      <w:numFmt w:val="bullet"/>
      <w:lvlText w:val="•"/>
      <w:lvlJc w:val="left"/>
      <w:pPr>
        <w:ind w:left="3822" w:hanging="350"/>
      </w:pPr>
      <w:rPr>
        <w:rFonts w:hint="default"/>
        <w:lang w:val="it-IT" w:eastAsia="en-US" w:bidi="ar-SA"/>
      </w:rPr>
    </w:lvl>
    <w:lvl w:ilvl="5" w:tplc="C310F62C">
      <w:numFmt w:val="bullet"/>
      <w:lvlText w:val="•"/>
      <w:lvlJc w:val="left"/>
      <w:pPr>
        <w:ind w:left="4578" w:hanging="350"/>
      </w:pPr>
      <w:rPr>
        <w:rFonts w:hint="default"/>
        <w:lang w:val="it-IT" w:eastAsia="en-US" w:bidi="ar-SA"/>
      </w:rPr>
    </w:lvl>
    <w:lvl w:ilvl="6" w:tplc="8E388D1C">
      <w:numFmt w:val="bullet"/>
      <w:lvlText w:val="•"/>
      <w:lvlJc w:val="left"/>
      <w:pPr>
        <w:ind w:left="5333" w:hanging="350"/>
      </w:pPr>
      <w:rPr>
        <w:rFonts w:hint="default"/>
        <w:lang w:val="it-IT" w:eastAsia="en-US" w:bidi="ar-SA"/>
      </w:rPr>
    </w:lvl>
    <w:lvl w:ilvl="7" w:tplc="FB7EBE00">
      <w:numFmt w:val="bullet"/>
      <w:lvlText w:val="•"/>
      <w:lvlJc w:val="left"/>
      <w:pPr>
        <w:ind w:left="6089" w:hanging="350"/>
      </w:pPr>
      <w:rPr>
        <w:rFonts w:hint="default"/>
        <w:lang w:val="it-IT" w:eastAsia="en-US" w:bidi="ar-SA"/>
      </w:rPr>
    </w:lvl>
    <w:lvl w:ilvl="8" w:tplc="76B8F8DC">
      <w:numFmt w:val="bullet"/>
      <w:lvlText w:val="•"/>
      <w:lvlJc w:val="left"/>
      <w:pPr>
        <w:ind w:left="6844" w:hanging="350"/>
      </w:pPr>
      <w:rPr>
        <w:rFonts w:hint="default"/>
        <w:lang w:val="it-IT" w:eastAsia="en-US" w:bidi="ar-SA"/>
      </w:rPr>
    </w:lvl>
  </w:abstractNum>
  <w:abstractNum w:abstractNumId="2">
    <w:nsid w:val="266F174B"/>
    <w:multiLevelType w:val="hybridMultilevel"/>
    <w:tmpl w:val="BF0A945A"/>
    <w:lvl w:ilvl="0" w:tplc="E71A72E8">
      <w:start w:val="1"/>
      <w:numFmt w:val="decimal"/>
      <w:lvlText w:val="%1."/>
      <w:lvlJc w:val="left"/>
      <w:pPr>
        <w:ind w:left="784" w:hanging="350"/>
      </w:pPr>
      <w:rPr>
        <w:rFonts w:ascii="Times New Roman" w:eastAsia="Times New Roman" w:hAnsi="Times New Roman" w:cs="Times New Roman" w:hint="default"/>
        <w:b w:val="0"/>
        <w:bCs w:val="0"/>
        <w:i w:val="0"/>
        <w:iCs w:val="0"/>
        <w:spacing w:val="0"/>
        <w:w w:val="100"/>
        <w:sz w:val="18"/>
        <w:szCs w:val="18"/>
        <w:lang w:val="it-IT" w:eastAsia="en-US" w:bidi="ar-SA"/>
      </w:rPr>
    </w:lvl>
    <w:lvl w:ilvl="1" w:tplc="CD4A21E6">
      <w:numFmt w:val="bullet"/>
      <w:lvlText w:val="•"/>
      <w:lvlJc w:val="left"/>
      <w:pPr>
        <w:ind w:left="1537" w:hanging="350"/>
      </w:pPr>
      <w:rPr>
        <w:rFonts w:hint="default"/>
        <w:lang w:val="it-IT" w:eastAsia="en-US" w:bidi="ar-SA"/>
      </w:rPr>
    </w:lvl>
    <w:lvl w:ilvl="2" w:tplc="EE2A618E">
      <w:numFmt w:val="bullet"/>
      <w:lvlText w:val="•"/>
      <w:lvlJc w:val="left"/>
      <w:pPr>
        <w:ind w:left="2295" w:hanging="350"/>
      </w:pPr>
      <w:rPr>
        <w:rFonts w:hint="default"/>
        <w:lang w:val="it-IT" w:eastAsia="en-US" w:bidi="ar-SA"/>
      </w:rPr>
    </w:lvl>
    <w:lvl w:ilvl="3" w:tplc="EC6C8DDC">
      <w:numFmt w:val="bullet"/>
      <w:lvlText w:val="•"/>
      <w:lvlJc w:val="left"/>
      <w:pPr>
        <w:ind w:left="3052" w:hanging="350"/>
      </w:pPr>
      <w:rPr>
        <w:rFonts w:hint="default"/>
        <w:lang w:val="it-IT" w:eastAsia="en-US" w:bidi="ar-SA"/>
      </w:rPr>
    </w:lvl>
    <w:lvl w:ilvl="4" w:tplc="B29C9FAC">
      <w:numFmt w:val="bullet"/>
      <w:lvlText w:val="•"/>
      <w:lvlJc w:val="left"/>
      <w:pPr>
        <w:ind w:left="3810" w:hanging="350"/>
      </w:pPr>
      <w:rPr>
        <w:rFonts w:hint="default"/>
        <w:lang w:val="it-IT" w:eastAsia="en-US" w:bidi="ar-SA"/>
      </w:rPr>
    </w:lvl>
    <w:lvl w:ilvl="5" w:tplc="309C55CE">
      <w:numFmt w:val="bullet"/>
      <w:lvlText w:val="•"/>
      <w:lvlJc w:val="left"/>
      <w:pPr>
        <w:ind w:left="4568" w:hanging="350"/>
      </w:pPr>
      <w:rPr>
        <w:rFonts w:hint="default"/>
        <w:lang w:val="it-IT" w:eastAsia="en-US" w:bidi="ar-SA"/>
      </w:rPr>
    </w:lvl>
    <w:lvl w:ilvl="6" w:tplc="24CACA30">
      <w:numFmt w:val="bullet"/>
      <w:lvlText w:val="•"/>
      <w:lvlJc w:val="left"/>
      <w:pPr>
        <w:ind w:left="5325" w:hanging="350"/>
      </w:pPr>
      <w:rPr>
        <w:rFonts w:hint="default"/>
        <w:lang w:val="it-IT" w:eastAsia="en-US" w:bidi="ar-SA"/>
      </w:rPr>
    </w:lvl>
    <w:lvl w:ilvl="7" w:tplc="162043B6">
      <w:numFmt w:val="bullet"/>
      <w:lvlText w:val="•"/>
      <w:lvlJc w:val="left"/>
      <w:pPr>
        <w:ind w:left="6083" w:hanging="350"/>
      </w:pPr>
      <w:rPr>
        <w:rFonts w:hint="default"/>
        <w:lang w:val="it-IT" w:eastAsia="en-US" w:bidi="ar-SA"/>
      </w:rPr>
    </w:lvl>
    <w:lvl w:ilvl="8" w:tplc="F202C7A6">
      <w:numFmt w:val="bullet"/>
      <w:lvlText w:val="•"/>
      <w:lvlJc w:val="left"/>
      <w:pPr>
        <w:ind w:left="6840" w:hanging="350"/>
      </w:pPr>
      <w:rPr>
        <w:rFonts w:hint="default"/>
        <w:lang w:val="it-IT" w:eastAsia="en-US" w:bidi="ar-SA"/>
      </w:rPr>
    </w:lvl>
  </w:abstractNum>
  <w:abstractNum w:abstractNumId="3">
    <w:nsid w:val="67416D6A"/>
    <w:multiLevelType w:val="hybridMultilevel"/>
    <w:tmpl w:val="B04857C4"/>
    <w:lvl w:ilvl="0" w:tplc="6D9EDE0C">
      <w:start w:val="1"/>
      <w:numFmt w:val="decimal"/>
      <w:lvlText w:val="%1."/>
      <w:lvlJc w:val="left"/>
      <w:pPr>
        <w:ind w:left="784" w:hanging="350"/>
      </w:pPr>
      <w:rPr>
        <w:rFonts w:ascii="Times New Roman" w:eastAsia="Times New Roman" w:hAnsi="Times New Roman" w:cs="Times New Roman" w:hint="default"/>
        <w:b w:val="0"/>
        <w:bCs w:val="0"/>
        <w:i w:val="0"/>
        <w:iCs w:val="0"/>
        <w:spacing w:val="0"/>
        <w:w w:val="100"/>
        <w:sz w:val="18"/>
        <w:szCs w:val="18"/>
        <w:lang w:val="it-IT" w:eastAsia="en-US" w:bidi="ar-SA"/>
      </w:rPr>
    </w:lvl>
    <w:lvl w:ilvl="1" w:tplc="03286244">
      <w:numFmt w:val="bullet"/>
      <w:lvlText w:val="•"/>
      <w:lvlJc w:val="left"/>
      <w:pPr>
        <w:ind w:left="1537" w:hanging="350"/>
      </w:pPr>
      <w:rPr>
        <w:rFonts w:hint="default"/>
        <w:lang w:val="it-IT" w:eastAsia="en-US" w:bidi="ar-SA"/>
      </w:rPr>
    </w:lvl>
    <w:lvl w:ilvl="2" w:tplc="5900AB5A">
      <w:numFmt w:val="bullet"/>
      <w:lvlText w:val="•"/>
      <w:lvlJc w:val="left"/>
      <w:pPr>
        <w:ind w:left="2295" w:hanging="350"/>
      </w:pPr>
      <w:rPr>
        <w:rFonts w:hint="default"/>
        <w:lang w:val="it-IT" w:eastAsia="en-US" w:bidi="ar-SA"/>
      </w:rPr>
    </w:lvl>
    <w:lvl w:ilvl="3" w:tplc="0EE0FB98">
      <w:numFmt w:val="bullet"/>
      <w:lvlText w:val="•"/>
      <w:lvlJc w:val="left"/>
      <w:pPr>
        <w:ind w:left="3052" w:hanging="350"/>
      </w:pPr>
      <w:rPr>
        <w:rFonts w:hint="default"/>
        <w:lang w:val="it-IT" w:eastAsia="en-US" w:bidi="ar-SA"/>
      </w:rPr>
    </w:lvl>
    <w:lvl w:ilvl="4" w:tplc="A28EAD4E">
      <w:numFmt w:val="bullet"/>
      <w:lvlText w:val="•"/>
      <w:lvlJc w:val="left"/>
      <w:pPr>
        <w:ind w:left="3810" w:hanging="350"/>
      </w:pPr>
      <w:rPr>
        <w:rFonts w:hint="default"/>
        <w:lang w:val="it-IT" w:eastAsia="en-US" w:bidi="ar-SA"/>
      </w:rPr>
    </w:lvl>
    <w:lvl w:ilvl="5" w:tplc="30848BB2">
      <w:numFmt w:val="bullet"/>
      <w:lvlText w:val="•"/>
      <w:lvlJc w:val="left"/>
      <w:pPr>
        <w:ind w:left="4568" w:hanging="350"/>
      </w:pPr>
      <w:rPr>
        <w:rFonts w:hint="default"/>
        <w:lang w:val="it-IT" w:eastAsia="en-US" w:bidi="ar-SA"/>
      </w:rPr>
    </w:lvl>
    <w:lvl w:ilvl="6" w:tplc="AF9CAB12">
      <w:numFmt w:val="bullet"/>
      <w:lvlText w:val="•"/>
      <w:lvlJc w:val="left"/>
      <w:pPr>
        <w:ind w:left="5325" w:hanging="350"/>
      </w:pPr>
      <w:rPr>
        <w:rFonts w:hint="default"/>
        <w:lang w:val="it-IT" w:eastAsia="en-US" w:bidi="ar-SA"/>
      </w:rPr>
    </w:lvl>
    <w:lvl w:ilvl="7" w:tplc="4216CE9A">
      <w:numFmt w:val="bullet"/>
      <w:lvlText w:val="•"/>
      <w:lvlJc w:val="left"/>
      <w:pPr>
        <w:ind w:left="6083" w:hanging="350"/>
      </w:pPr>
      <w:rPr>
        <w:rFonts w:hint="default"/>
        <w:lang w:val="it-IT" w:eastAsia="en-US" w:bidi="ar-SA"/>
      </w:rPr>
    </w:lvl>
    <w:lvl w:ilvl="8" w:tplc="7CEE3C1A">
      <w:numFmt w:val="bullet"/>
      <w:lvlText w:val="•"/>
      <w:lvlJc w:val="left"/>
      <w:pPr>
        <w:ind w:left="6840" w:hanging="350"/>
      </w:pPr>
      <w:rPr>
        <w:rFonts w:hint="default"/>
        <w:lang w:val="it-IT" w:eastAsia="en-US" w:bidi="ar-SA"/>
      </w:rPr>
    </w:lvl>
  </w:abstractNum>
  <w:abstractNum w:abstractNumId="4">
    <w:nsid w:val="6B04410C"/>
    <w:multiLevelType w:val="hybridMultilevel"/>
    <w:tmpl w:val="6BF865CE"/>
    <w:lvl w:ilvl="0" w:tplc="1D38428E">
      <w:start w:val="1"/>
      <w:numFmt w:val="decimal"/>
      <w:lvlText w:val="%1."/>
      <w:lvlJc w:val="left"/>
      <w:pPr>
        <w:ind w:left="784" w:hanging="350"/>
      </w:pPr>
      <w:rPr>
        <w:rFonts w:ascii="Times New Roman" w:eastAsia="Times New Roman" w:hAnsi="Times New Roman" w:cs="Times New Roman" w:hint="default"/>
        <w:b w:val="0"/>
        <w:bCs w:val="0"/>
        <w:i w:val="0"/>
        <w:iCs w:val="0"/>
        <w:spacing w:val="0"/>
        <w:w w:val="100"/>
        <w:sz w:val="18"/>
        <w:szCs w:val="18"/>
        <w:lang w:val="it-IT" w:eastAsia="en-US" w:bidi="ar-SA"/>
      </w:rPr>
    </w:lvl>
    <w:lvl w:ilvl="1" w:tplc="B860ED32">
      <w:numFmt w:val="bullet"/>
      <w:lvlText w:val="•"/>
      <w:lvlJc w:val="left"/>
      <w:pPr>
        <w:ind w:left="1537" w:hanging="350"/>
      </w:pPr>
      <w:rPr>
        <w:rFonts w:hint="default"/>
        <w:lang w:val="it-IT" w:eastAsia="en-US" w:bidi="ar-SA"/>
      </w:rPr>
    </w:lvl>
    <w:lvl w:ilvl="2" w:tplc="1FE867D2">
      <w:numFmt w:val="bullet"/>
      <w:lvlText w:val="•"/>
      <w:lvlJc w:val="left"/>
      <w:pPr>
        <w:ind w:left="2295" w:hanging="350"/>
      </w:pPr>
      <w:rPr>
        <w:rFonts w:hint="default"/>
        <w:lang w:val="it-IT" w:eastAsia="en-US" w:bidi="ar-SA"/>
      </w:rPr>
    </w:lvl>
    <w:lvl w:ilvl="3" w:tplc="7F6AABB4">
      <w:numFmt w:val="bullet"/>
      <w:lvlText w:val="•"/>
      <w:lvlJc w:val="left"/>
      <w:pPr>
        <w:ind w:left="3052" w:hanging="350"/>
      </w:pPr>
      <w:rPr>
        <w:rFonts w:hint="default"/>
        <w:lang w:val="it-IT" w:eastAsia="en-US" w:bidi="ar-SA"/>
      </w:rPr>
    </w:lvl>
    <w:lvl w:ilvl="4" w:tplc="83AE46C4">
      <w:numFmt w:val="bullet"/>
      <w:lvlText w:val="•"/>
      <w:lvlJc w:val="left"/>
      <w:pPr>
        <w:ind w:left="3810" w:hanging="350"/>
      </w:pPr>
      <w:rPr>
        <w:rFonts w:hint="default"/>
        <w:lang w:val="it-IT" w:eastAsia="en-US" w:bidi="ar-SA"/>
      </w:rPr>
    </w:lvl>
    <w:lvl w:ilvl="5" w:tplc="450C47BA">
      <w:numFmt w:val="bullet"/>
      <w:lvlText w:val="•"/>
      <w:lvlJc w:val="left"/>
      <w:pPr>
        <w:ind w:left="4568" w:hanging="350"/>
      </w:pPr>
      <w:rPr>
        <w:rFonts w:hint="default"/>
        <w:lang w:val="it-IT" w:eastAsia="en-US" w:bidi="ar-SA"/>
      </w:rPr>
    </w:lvl>
    <w:lvl w:ilvl="6" w:tplc="321A8878">
      <w:numFmt w:val="bullet"/>
      <w:lvlText w:val="•"/>
      <w:lvlJc w:val="left"/>
      <w:pPr>
        <w:ind w:left="5325" w:hanging="350"/>
      </w:pPr>
      <w:rPr>
        <w:rFonts w:hint="default"/>
        <w:lang w:val="it-IT" w:eastAsia="en-US" w:bidi="ar-SA"/>
      </w:rPr>
    </w:lvl>
    <w:lvl w:ilvl="7" w:tplc="CE1A55E4">
      <w:numFmt w:val="bullet"/>
      <w:lvlText w:val="•"/>
      <w:lvlJc w:val="left"/>
      <w:pPr>
        <w:ind w:left="6083" w:hanging="350"/>
      </w:pPr>
      <w:rPr>
        <w:rFonts w:hint="default"/>
        <w:lang w:val="it-IT" w:eastAsia="en-US" w:bidi="ar-SA"/>
      </w:rPr>
    </w:lvl>
    <w:lvl w:ilvl="8" w:tplc="7BC49AD4">
      <w:numFmt w:val="bullet"/>
      <w:lvlText w:val="•"/>
      <w:lvlJc w:val="left"/>
      <w:pPr>
        <w:ind w:left="6840" w:hanging="350"/>
      </w:pPr>
      <w:rPr>
        <w:rFonts w:hint="default"/>
        <w:lang w:val="it-IT" w:eastAsia="en-US" w:bidi="ar-SA"/>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hyphenationZone w:val="283"/>
  <w:drawingGridHorizontalSpacing w:val="110"/>
  <w:displayHorizontalDrawingGridEvery w:val="2"/>
  <w:characterSpacingControl w:val="doNotCompress"/>
  <w:hdrShapeDefaults>
    <o:shapedefaults v:ext="edit" spidmax="13314"/>
    <o:shapelayout v:ext="edit">
      <o:idmap v:ext="edit" data="1"/>
    </o:shapelayout>
  </w:hdrShapeDefaults>
  <w:footnotePr>
    <w:footnote w:id="0"/>
    <w:footnote w:id="1"/>
  </w:footnotePr>
  <w:endnotePr>
    <w:endnote w:id="0"/>
    <w:endnote w:id="1"/>
  </w:endnotePr>
  <w:compat>
    <w:ulTrailSpace/>
    <w:shapeLayoutLikeWW8/>
  </w:compat>
  <w:rsids>
    <w:rsidRoot w:val="00C00DF3"/>
    <w:rsid w:val="00012B7E"/>
    <w:rsid w:val="002A568D"/>
    <w:rsid w:val="0039721C"/>
    <w:rsid w:val="003D4F99"/>
    <w:rsid w:val="005F194F"/>
    <w:rsid w:val="006F3A93"/>
    <w:rsid w:val="0073522D"/>
    <w:rsid w:val="007D6A5E"/>
    <w:rsid w:val="00810CB2"/>
    <w:rsid w:val="00845B8F"/>
    <w:rsid w:val="00850BE7"/>
    <w:rsid w:val="00934A7F"/>
    <w:rsid w:val="00B222B5"/>
    <w:rsid w:val="00B57A26"/>
    <w:rsid w:val="00B66920"/>
    <w:rsid w:val="00C00DF3"/>
    <w:rsid w:val="00CF664E"/>
    <w:rsid w:val="00E104F3"/>
    <w:rsid w:val="00F01D23"/>
    <w:rsid w:val="00F516C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C00DF3"/>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C00DF3"/>
    <w:tblPr>
      <w:tblInd w:w="0" w:type="dxa"/>
      <w:tblCellMar>
        <w:top w:w="0" w:type="dxa"/>
        <w:left w:w="0" w:type="dxa"/>
        <w:bottom w:w="0" w:type="dxa"/>
        <w:right w:w="0" w:type="dxa"/>
      </w:tblCellMar>
    </w:tblPr>
  </w:style>
  <w:style w:type="paragraph" w:styleId="Corpodeltesto">
    <w:name w:val="Body Text"/>
    <w:basedOn w:val="Normale"/>
    <w:uiPriority w:val="1"/>
    <w:qFormat/>
    <w:rsid w:val="00C00DF3"/>
    <w:rPr>
      <w:sz w:val="18"/>
      <w:szCs w:val="18"/>
    </w:rPr>
  </w:style>
  <w:style w:type="paragraph" w:styleId="Paragrafoelenco">
    <w:name w:val="List Paragraph"/>
    <w:basedOn w:val="Normale"/>
    <w:uiPriority w:val="1"/>
    <w:qFormat/>
    <w:rsid w:val="00C00DF3"/>
  </w:style>
  <w:style w:type="paragraph" w:customStyle="1" w:styleId="TableParagraph">
    <w:name w:val="Table Paragraph"/>
    <w:basedOn w:val="Normale"/>
    <w:uiPriority w:val="1"/>
    <w:qFormat/>
    <w:rsid w:val="00C00DF3"/>
    <w:pPr>
      <w:spacing w:before="64"/>
      <w:ind w:left="74"/>
    </w:pPr>
  </w:style>
  <w:style w:type="paragraph" w:styleId="Testofumetto">
    <w:name w:val="Balloon Text"/>
    <w:basedOn w:val="Normale"/>
    <w:link w:val="TestofumettoCarattere"/>
    <w:uiPriority w:val="99"/>
    <w:semiHidden/>
    <w:unhideWhenUsed/>
    <w:rsid w:val="006F3A9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F3A93"/>
    <w:rPr>
      <w:rFonts w:ascii="Tahoma" w:eastAsia="Times New Roman" w:hAnsi="Tahoma" w:cs="Tahoma"/>
      <w:sz w:val="16"/>
      <w:szCs w:val="16"/>
      <w:lang w:val="it-IT"/>
    </w:rPr>
  </w:style>
  <w:style w:type="character" w:styleId="Collegamentoipertestuale">
    <w:name w:val="Hyperlink"/>
    <w:basedOn w:val="Carpredefinitoparagrafo"/>
    <w:uiPriority w:val="99"/>
    <w:unhideWhenUsed/>
    <w:rsid w:val="006F3A9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36252391">
      <w:bodyDiv w:val="1"/>
      <w:marLeft w:val="0"/>
      <w:marRight w:val="0"/>
      <w:marTop w:val="0"/>
      <w:marBottom w:val="0"/>
      <w:divBdr>
        <w:top w:val="none" w:sz="0" w:space="0" w:color="auto"/>
        <w:left w:val="none" w:sz="0" w:space="0" w:color="auto"/>
        <w:bottom w:val="none" w:sz="0" w:space="0" w:color="auto"/>
        <w:right w:val="none" w:sz="0" w:space="0" w:color="auto"/>
      </w:divBdr>
    </w:div>
    <w:div w:id="1706759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tefano.oliva@unicusano.i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1083</Words>
  <Characters>6177</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7246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Caiazza</dc:creator>
  <cp:lastModifiedBy>Stefano_PC</cp:lastModifiedBy>
  <cp:revision>4</cp:revision>
  <dcterms:created xsi:type="dcterms:W3CDTF">2025-05-16T06:25:00Z</dcterms:created>
  <dcterms:modified xsi:type="dcterms:W3CDTF">2025-07-09T07:24:00Z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2022-06-01T00:00:00Z</vt:filetime>
  </property>
  <property fmtid="{D5CDD505-2E9C-101B-9397-08002B2CF9AE}" pid="3" name="Creator">
    <vt:lpwstr>Microsoft Word</vt:lpwstr>
  </property>
  <property fmtid="{D5CDD505-2E9C-101B-9397-08002B2CF9AE}" pid="4" name="LastSaved">
    <vt:filetime>2025-01-24T00:00:00Z</vt:filetime>
  </property>
</Properties>
</file>