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57F43F3F" w:rsidR="00DF4C74" w:rsidRPr="00DF4C74" w:rsidRDefault="001D002B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STORIA DEI RAPPORTI TRA STATO E CHIESA</w:t>
            </w:r>
          </w:p>
        </w:tc>
      </w:tr>
      <w:tr w:rsidR="00DF4C74" w:rsidRPr="00DF4C74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3B9A5C31" w:rsidR="00DF4C74" w:rsidRPr="00DF4C74" w:rsidRDefault="001D002B" w:rsidP="005112A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D002B">
              <w:rPr>
                <w:rFonts w:ascii="Arial Narrow" w:hAnsi="Arial Narrow"/>
              </w:rPr>
              <w:t xml:space="preserve">Corso di </w:t>
            </w:r>
            <w:r w:rsidR="003250D1">
              <w:rPr>
                <w:rFonts w:ascii="Arial Narrow" w:hAnsi="Arial Narrow"/>
              </w:rPr>
              <w:t>S</w:t>
            </w:r>
            <w:r w:rsidR="00775392">
              <w:rPr>
                <w:rFonts w:ascii="Arial Narrow" w:hAnsi="Arial Narrow"/>
              </w:rPr>
              <w:t>tudi</w:t>
            </w:r>
            <w:r w:rsidRPr="001D002B">
              <w:rPr>
                <w:rFonts w:ascii="Arial Narrow" w:hAnsi="Arial Narrow"/>
              </w:rPr>
              <w:t xml:space="preserve"> in Scienze </w:t>
            </w:r>
            <w:r w:rsidR="005112A3">
              <w:rPr>
                <w:rFonts w:ascii="Arial Narrow" w:hAnsi="Arial Narrow"/>
              </w:rPr>
              <w:t>P</w:t>
            </w:r>
            <w:r w:rsidR="003250D1">
              <w:rPr>
                <w:rFonts w:ascii="Arial Narrow" w:hAnsi="Arial Narrow"/>
              </w:rPr>
              <w:t>olitiche e delle Relazioni I</w:t>
            </w:r>
            <w:r w:rsidRPr="001D002B">
              <w:rPr>
                <w:rFonts w:ascii="Arial Narrow" w:hAnsi="Arial Narrow"/>
              </w:rPr>
              <w:t>nternazionali – Classe L-36</w:t>
            </w:r>
          </w:p>
        </w:tc>
      </w:tr>
      <w:tr w:rsidR="00DF4C74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79AAA020" w:rsidR="00DF4C74" w:rsidRPr="00DF4C74" w:rsidRDefault="005112A3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GIUR/11</w:t>
            </w:r>
            <w:r w:rsidR="00AE5DD7">
              <w:rPr>
                <w:rFonts w:ascii="Arial Narrow" w:hAnsi="Arial Narrow"/>
              </w:rPr>
              <w:t>, già IUS/11</w:t>
            </w:r>
            <w:r>
              <w:rPr>
                <w:rFonts w:ascii="Arial Narrow" w:hAnsi="Arial Narrow"/>
              </w:rPr>
              <w:t xml:space="preserve"> Diritto Canonico e Diritto E</w:t>
            </w:r>
            <w:r w:rsidR="001D002B" w:rsidRPr="001D002B">
              <w:rPr>
                <w:rFonts w:ascii="Arial Narrow" w:hAnsi="Arial Narrow"/>
              </w:rPr>
              <w:t>cclesiastico</w:t>
            </w:r>
          </w:p>
        </w:tc>
      </w:tr>
      <w:tr w:rsidR="00DF4C74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5B5A0FED" w:rsidR="00DF4C74" w:rsidRPr="00DF4C74" w:rsidRDefault="001D002B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Esame a scelta</w:t>
            </w:r>
          </w:p>
        </w:tc>
      </w:tr>
      <w:tr w:rsidR="00DF4C74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44D184D9" w:rsidR="00DF4C74" w:rsidRPr="00DF4C74" w:rsidRDefault="001D002B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CFU</w:t>
            </w:r>
          </w:p>
        </w:tc>
      </w:tr>
      <w:tr w:rsidR="00DF4C74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2CD6FB61" w:rsidR="00DF4C74" w:rsidRPr="00DF4C74" w:rsidRDefault="001D002B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Nessuna</w:t>
            </w:r>
          </w:p>
        </w:tc>
      </w:tr>
      <w:tr w:rsidR="00DF4C74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A23F6" w14:textId="50930514" w:rsidR="00DF4C74" w:rsidRPr="00DF4C74" w:rsidRDefault="004B6F69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Matteo Prof. Avv</w:t>
            </w:r>
            <w:r w:rsidR="001D002B">
              <w:rPr>
                <w:rFonts w:ascii="Arial Narrow" w:hAnsi="Arial Narrow"/>
              </w:rPr>
              <w:t>. Cantori</w:t>
            </w:r>
          </w:p>
          <w:p w14:paraId="3DE2607F" w14:textId="0DB8B6B2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Link pagina docente</w:t>
            </w:r>
            <w:r w:rsidR="001D002B">
              <w:rPr>
                <w:rFonts w:ascii="Arial Narrow" w:hAnsi="Arial Narrow"/>
              </w:rPr>
              <w:t xml:space="preserve">: </w:t>
            </w:r>
            <w:r w:rsidR="001D002B" w:rsidRPr="001D002B">
              <w:rPr>
                <w:rFonts w:ascii="Arial Narrow" w:hAnsi="Arial Narrow"/>
              </w:rPr>
              <w:t>https://ssu.unicusano.it/admin_lessons.php?course_id=518&amp;cs=518</w:t>
            </w:r>
          </w:p>
          <w:p w14:paraId="309CB098" w14:textId="64901991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Nick</w:t>
            </w:r>
            <w:r w:rsidR="001D002B">
              <w:rPr>
                <w:rFonts w:ascii="Arial Narrow" w:hAnsi="Arial Narrow"/>
              </w:rPr>
              <w:t xml:space="preserve">name: </w:t>
            </w:r>
            <w:proofErr w:type="spellStart"/>
            <w:r w:rsidR="001D002B">
              <w:rPr>
                <w:rFonts w:ascii="Arial Narrow" w:hAnsi="Arial Narrow"/>
              </w:rPr>
              <w:t>cantori.matteo</w:t>
            </w:r>
            <w:proofErr w:type="spellEnd"/>
          </w:p>
          <w:p w14:paraId="062F8380" w14:textId="56689BE5" w:rsidR="00DF4C74" w:rsidRPr="00DF4C74" w:rsidRDefault="001D002B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matteo.cantori@unicusano.it</w:t>
            </w:r>
          </w:p>
          <w:p w14:paraId="379E58B0" w14:textId="4BE4CAF9" w:rsidR="00DF4C74" w:rsidRDefault="001D002B" w:rsidP="001D002B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D002B">
              <w:rPr>
                <w:rFonts w:ascii="Arial Narrow" w:hAnsi="Arial Narrow"/>
              </w:rPr>
              <w:t>Orario di ricevimento: Dal lunedì al ven</w:t>
            </w:r>
            <w:r>
              <w:rPr>
                <w:rFonts w:ascii="Arial Narrow" w:hAnsi="Arial Narrow"/>
              </w:rPr>
              <w:t>erdì, dalle ore 18 alle ore 19 (</w:t>
            </w:r>
            <w:r w:rsidRPr="001D002B">
              <w:rPr>
                <w:rFonts w:ascii="Arial Narrow" w:hAnsi="Arial Narrow"/>
              </w:rPr>
              <w:t>consultare il calendario aggiornato delle videoconferenze pubblicato nel sito web e negli avvisi della piattaforma del corso</w:t>
            </w:r>
            <w:r>
              <w:rPr>
                <w:rFonts w:ascii="Arial Narrow" w:hAnsi="Arial Narrow"/>
              </w:rPr>
              <w:t>)</w:t>
            </w:r>
          </w:p>
          <w:p w14:paraId="67D47587" w14:textId="450A4FA5" w:rsidR="001857BA" w:rsidRPr="00DF4C74" w:rsidRDefault="001857B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F5D3" w14:textId="5CB7133A" w:rsidR="00DF4C74" w:rsidRPr="00DF4C74" w:rsidRDefault="009525E9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 xml:space="preserve">Il presente Corso di Storia dei rapporti tra Stato e Chiesa si articola in quindici moduli. Detto corso si occupa di studiare le relazioni tra la Chiesa e la società civile nel corso del tempo, in quanto il fenomeno religioso riveste un ruolo di rilievo nel panorama storico e, al contempo, socio-politico. </w:t>
            </w:r>
            <w:proofErr w:type="gramStart"/>
            <w:r w:rsidRPr="009525E9">
              <w:rPr>
                <w:rFonts w:ascii="Arial Narrow" w:hAnsi="Arial Narrow"/>
              </w:rPr>
              <w:t>nell’ambito</w:t>
            </w:r>
            <w:proofErr w:type="gramEnd"/>
            <w:r w:rsidRPr="009525E9">
              <w:rPr>
                <w:rFonts w:ascii="Arial Narrow" w:hAnsi="Arial Narrow"/>
              </w:rPr>
              <w:t xml:space="preserve"> sociale e politico. La regolamentazione dei rapporti tra Stato e Chiesa rappresenta un punto cruciale nello studio delle discipline giuridiche ed </w:t>
            </w:r>
            <w:proofErr w:type="spellStart"/>
            <w:r w:rsidRPr="009525E9">
              <w:rPr>
                <w:rFonts w:ascii="Arial Narrow" w:hAnsi="Arial Narrow"/>
              </w:rPr>
              <w:t>ecclesiasticistiche</w:t>
            </w:r>
            <w:proofErr w:type="spellEnd"/>
            <w:r w:rsidRPr="009525E9">
              <w:rPr>
                <w:rFonts w:ascii="Arial Narrow" w:hAnsi="Arial Narrow"/>
              </w:rPr>
              <w:t xml:space="preserve">, oltre che nell’ambito degli studi storici. Ciò risulta importante, alla luce degli sviluppi delle normative anche di ordine internazionale e, nello specifico, quanto la Diplomazia della Santa Sede ha svolto e continua a svolgere nel consesso </w:t>
            </w:r>
            <w:proofErr w:type="gramStart"/>
            <w:r w:rsidRPr="009525E9">
              <w:rPr>
                <w:rFonts w:ascii="Arial Narrow" w:hAnsi="Arial Narrow"/>
              </w:rPr>
              <w:t xml:space="preserve">sovranazionale.  </w:t>
            </w:r>
            <w:proofErr w:type="gramEnd"/>
          </w:p>
        </w:tc>
      </w:tr>
      <w:tr w:rsidR="00DF4C74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63D0" w14:textId="7A5C3E77" w:rsidR="009525E9" w:rsidRP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C</w:t>
            </w:r>
            <w:r w:rsidRPr="009525E9">
              <w:rPr>
                <w:rFonts w:ascii="Arial Narrow" w:hAnsi="Arial Narrow"/>
              </w:rPr>
              <w:t>orso di Storia dei rapporti tra Stato e Chiesa vuole fornire allo studente:</w:t>
            </w:r>
          </w:p>
          <w:p w14:paraId="28C8EBB2" w14:textId="77777777" w:rsidR="009525E9" w:rsidRP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-</w:t>
            </w:r>
            <w:r w:rsidRPr="009525E9">
              <w:rPr>
                <w:rFonts w:ascii="Arial Narrow" w:hAnsi="Arial Narrow"/>
              </w:rPr>
              <w:tab/>
              <w:t>una conoscenza di base sulle relazioni tra società civile e società religiosa nel corso dei secoli;</w:t>
            </w:r>
          </w:p>
          <w:p w14:paraId="3F06C9EE" w14:textId="77777777" w:rsidR="009525E9" w:rsidRP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-</w:t>
            </w:r>
            <w:r w:rsidRPr="009525E9">
              <w:rPr>
                <w:rFonts w:ascii="Arial Narrow" w:hAnsi="Arial Narrow"/>
              </w:rPr>
              <w:tab/>
              <w:t>la comprensione del fatto religioso nell’ordinamento italiano al fine di contribuire alla formazione del giurista;</w:t>
            </w:r>
          </w:p>
          <w:p w14:paraId="027D8722" w14:textId="77777777" w:rsidR="009525E9" w:rsidRP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-</w:t>
            </w:r>
            <w:r w:rsidRPr="009525E9">
              <w:rPr>
                <w:rFonts w:ascii="Arial Narrow" w:hAnsi="Arial Narrow"/>
              </w:rPr>
              <w:tab/>
              <w:t>la capacità di comprendere il ruolo e la prospettiva metastorica della Chiesa Cattolica nel panorama internazionale;</w:t>
            </w:r>
          </w:p>
          <w:p w14:paraId="24B5C466" w14:textId="77777777" w:rsidR="009525E9" w:rsidRP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-</w:t>
            </w:r>
            <w:r w:rsidRPr="009525E9">
              <w:rPr>
                <w:rFonts w:ascii="Arial Narrow" w:hAnsi="Arial Narrow"/>
              </w:rPr>
              <w:tab/>
              <w:t>la capacità di comprendere e di utilizzare consapevolmente il linguaggio giuridico;</w:t>
            </w:r>
          </w:p>
          <w:p w14:paraId="2F7118F4" w14:textId="6C3C3480" w:rsidR="00DF4C74" w:rsidRPr="00DF4C74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-</w:t>
            </w:r>
            <w:r w:rsidRPr="009525E9">
              <w:rPr>
                <w:rFonts w:ascii="Arial Narrow" w:hAnsi="Arial Narrow"/>
              </w:rPr>
              <w:tab/>
              <w:t>la padronanza degli istituti che disciplinano i rapporti tra Stato e confessioni religiose nonché le conoscenze delle nozioni giuridiche fondamentali.</w:t>
            </w:r>
          </w:p>
        </w:tc>
      </w:tr>
      <w:tr w:rsidR="00DF4C74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32D0B569" w:rsidR="001857BA" w:rsidRPr="00DF4C74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Adeguata conoscenza della Storia d’Italia fino alla sigla dei Patti Lateranensi (1929).</w:t>
            </w:r>
          </w:p>
        </w:tc>
      </w:tr>
      <w:tr w:rsidR="00DF4C74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F479A" w14:textId="06C826D2" w:rsidR="009525E9" w:rsidRPr="000B3BF2" w:rsidRDefault="009525E9" w:rsidP="009525E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3BF2">
              <w:rPr>
                <w:rFonts w:ascii="Arial Narrow" w:hAnsi="Arial Narrow"/>
                <w:b/>
              </w:rPr>
              <w:t>Conos</w:t>
            </w:r>
            <w:r w:rsidR="000B3BF2" w:rsidRPr="000B3BF2">
              <w:rPr>
                <w:rFonts w:ascii="Arial Narrow" w:hAnsi="Arial Narrow"/>
                <w:b/>
              </w:rPr>
              <w:t>cenza e comprensione disciplinari:</w:t>
            </w:r>
          </w:p>
          <w:p w14:paraId="7EC2D171" w14:textId="52993861" w:rsidR="009525E9" w:rsidRDefault="009525E9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525E9">
              <w:rPr>
                <w:rFonts w:ascii="Arial Narrow" w:hAnsi="Arial Narrow"/>
              </w:rPr>
              <w:t>È richiesta una formazione di cultura generale e di cultura giuridica generale attraverso la quale lo studente possa conseguire la conoscenza e la capacità di comprendere il linguaggio tecnico–giuridico di base e le nozioni e categorie della Storia dei rapporti tra Stato e Chiesa; tra queste rilevano in modo particolare quelle di laicità, confessione religiosa, l’attività diplomatica della Sant</w:t>
            </w:r>
            <w:r w:rsidR="000B3BF2">
              <w:rPr>
                <w:rFonts w:ascii="Arial Narrow" w:hAnsi="Arial Narrow"/>
              </w:rPr>
              <w:t>a Sede e l’Ordinamento vaticano;</w:t>
            </w:r>
          </w:p>
          <w:p w14:paraId="5B14C305" w14:textId="77777777" w:rsidR="000B3BF2" w:rsidRDefault="000B3BF2" w:rsidP="009525E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468A723B" w14:textId="7B5013E4" w:rsidR="000B3BF2" w:rsidRPr="000B3BF2" w:rsidRDefault="000B3BF2" w:rsidP="000B3BF2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3BF2">
              <w:rPr>
                <w:rFonts w:ascii="Arial Narrow" w:hAnsi="Arial Narrow"/>
                <w:b/>
              </w:rPr>
              <w:t>Capacità di applicare conoscenza e comprensione in termini di competenze:</w:t>
            </w:r>
          </w:p>
          <w:p w14:paraId="4A17FA47" w14:textId="512228B3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3BF2">
              <w:rPr>
                <w:rFonts w:ascii="Arial Narrow" w:hAnsi="Arial Narrow"/>
              </w:rPr>
              <w:t xml:space="preserve">Con la corretta acquisizione degli strumenti indispensabili all’utilizzazione dei concetti e degli istituti giuridici appresi, lo studente sarà in grado di applicare la conoscenza e capacità di comprensione nell’esplicazione delle nozioni, categorie ed istituti della Storia dei rapporti tra Stato e Chiesa confrontandosi con le questioni dottrinali e risolvendo i casi concreti, anche su tematiche nuove o non consuete, proposti nelle </w:t>
            </w:r>
            <w:proofErr w:type="spellStart"/>
            <w:r w:rsidRPr="000B3BF2">
              <w:rPr>
                <w:rFonts w:ascii="Arial Narrow" w:hAnsi="Arial Narrow"/>
              </w:rPr>
              <w:t>eti</w:t>
            </w:r>
            <w:r>
              <w:rPr>
                <w:rFonts w:ascii="Arial Narrow" w:hAnsi="Arial Narrow"/>
              </w:rPr>
              <w:t>vity</w:t>
            </w:r>
            <w:proofErr w:type="spellEnd"/>
            <w:r>
              <w:rPr>
                <w:rFonts w:ascii="Arial Narrow" w:hAnsi="Arial Narrow"/>
              </w:rPr>
              <w:t xml:space="preserve"> o ricorrenti nella pratica;</w:t>
            </w:r>
          </w:p>
          <w:p w14:paraId="26803D8F" w14:textId="77777777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0C66B52" w14:textId="792D6F83" w:rsidR="000B3BF2" w:rsidRPr="000B3BF2" w:rsidRDefault="000B3BF2" w:rsidP="000B3BF2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3BF2">
              <w:rPr>
                <w:rFonts w:ascii="Arial Narrow" w:hAnsi="Arial Narrow"/>
                <w:b/>
              </w:rPr>
              <w:t>Capacità di trarre conclusioni:</w:t>
            </w:r>
          </w:p>
          <w:p w14:paraId="5F1BFB62" w14:textId="7CD17EA1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3BF2">
              <w:rPr>
                <w:rFonts w:ascii="Arial Narrow" w:hAnsi="Arial Narrow"/>
              </w:rPr>
              <w:t>Lo studente</w:t>
            </w:r>
            <w:r>
              <w:rPr>
                <w:rFonts w:ascii="Arial Narrow" w:hAnsi="Arial Narrow"/>
              </w:rPr>
              <w:t>, al termine del Corso,</w:t>
            </w:r>
            <w:r w:rsidRPr="000B3BF2">
              <w:rPr>
                <w:rFonts w:ascii="Arial Narrow" w:hAnsi="Arial Narrow"/>
              </w:rPr>
              <w:t xml:space="preserve"> potrà acquisire una consapevole </w:t>
            </w:r>
            <w:r>
              <w:rPr>
                <w:rFonts w:ascii="Arial Narrow" w:hAnsi="Arial Narrow"/>
              </w:rPr>
              <w:t xml:space="preserve">capacità di trarre conclusioni </w:t>
            </w:r>
            <w:r w:rsidRPr="000B3BF2">
              <w:rPr>
                <w:rFonts w:ascii="Arial Narrow" w:hAnsi="Arial Narrow"/>
              </w:rPr>
              <w:t>con riguardo alla comprensione e interpretazione</w:t>
            </w:r>
            <w:r>
              <w:rPr>
                <w:rFonts w:ascii="Arial Narrow" w:hAnsi="Arial Narrow"/>
              </w:rPr>
              <w:t xml:space="preserve"> delle fonti normative e della G</w:t>
            </w:r>
            <w:r w:rsidRPr="000B3BF2">
              <w:rPr>
                <w:rFonts w:ascii="Arial Narrow" w:hAnsi="Arial Narrow"/>
              </w:rPr>
              <w:t>iurisprudenza, mediante l’individuazione delle fattispecie e la relativa soluzione giuridicamente fondata con riguardo alle questioni teoriche e pratiche attinenti al contenuto</w:t>
            </w:r>
            <w:r>
              <w:rPr>
                <w:rFonts w:ascii="Arial Narrow" w:hAnsi="Arial Narrow"/>
              </w:rPr>
              <w:t xml:space="preserve"> del Corso di Diritto E</w:t>
            </w:r>
            <w:r w:rsidRPr="000B3BF2">
              <w:rPr>
                <w:rFonts w:ascii="Arial Narrow" w:hAnsi="Arial Narrow"/>
              </w:rPr>
              <w:t>cclesiastico</w:t>
            </w:r>
            <w:r>
              <w:rPr>
                <w:rFonts w:ascii="Arial Narrow" w:hAnsi="Arial Narrow"/>
              </w:rPr>
              <w:t>;</w:t>
            </w:r>
          </w:p>
          <w:p w14:paraId="3BBC95CB" w14:textId="77777777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4CCB6011" w14:textId="01A406BE" w:rsidR="000B3BF2" w:rsidRPr="000B3BF2" w:rsidRDefault="000B3BF2" w:rsidP="000B3BF2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3BF2">
              <w:rPr>
                <w:rFonts w:ascii="Arial Narrow" w:hAnsi="Arial Narrow"/>
                <w:b/>
              </w:rPr>
              <w:t xml:space="preserve">Abilità comunicative: </w:t>
            </w:r>
          </w:p>
          <w:p w14:paraId="0CA364B1" w14:textId="65B107FD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studente, al termine del Corso, avrà acquisito un lessico ed un</w:t>
            </w:r>
            <w:r w:rsidRPr="000B3BF2">
              <w:rPr>
                <w:rFonts w:ascii="Arial Narrow" w:hAnsi="Arial Narrow"/>
              </w:rPr>
              <w:t xml:space="preserve"> linguaggio tecnico-giuridico generale e specifico della Storia dei</w:t>
            </w:r>
            <w:r>
              <w:rPr>
                <w:rFonts w:ascii="Arial Narrow" w:hAnsi="Arial Narrow"/>
              </w:rPr>
              <w:t xml:space="preserve"> rapporti tra Stato e Chiesa,</w:t>
            </w:r>
            <w:r w:rsidRPr="000B3BF2">
              <w:rPr>
                <w:rFonts w:ascii="Arial Narrow" w:hAnsi="Arial Narrow"/>
              </w:rPr>
              <w:t xml:space="preserve"> capacità espositive, comunicative e argomentative proprie delle professioni giuridiche, tali da poter colloquiare agevolmente sia con interlocutori specialisti, s</w:t>
            </w:r>
            <w:r>
              <w:rPr>
                <w:rFonts w:ascii="Arial Narrow" w:hAnsi="Arial Narrow"/>
              </w:rPr>
              <w:t>ia con soggetti non specialisti;</w:t>
            </w:r>
          </w:p>
          <w:p w14:paraId="4CD844E6" w14:textId="77777777" w:rsidR="000B3BF2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FD8010D" w14:textId="7C6A6901" w:rsidR="000B3BF2" w:rsidRPr="000B3BF2" w:rsidRDefault="000B3BF2" w:rsidP="000B3BF2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3BF2">
              <w:rPr>
                <w:rFonts w:ascii="Arial Narrow" w:hAnsi="Arial Narrow"/>
                <w:b/>
              </w:rPr>
              <w:t xml:space="preserve">Capacità di apprendimento: </w:t>
            </w:r>
          </w:p>
          <w:p w14:paraId="3ECBA3AC" w14:textId="0BF3E63F" w:rsidR="001857BA" w:rsidRPr="00DF4C74" w:rsidRDefault="000B3BF2" w:rsidP="000B3BF2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studente, al termine del Corso, avrà acquisito una determinata</w:t>
            </w:r>
            <w:r w:rsidRPr="000B3BF2">
              <w:rPr>
                <w:rFonts w:ascii="Arial Narrow" w:hAnsi="Arial Narrow"/>
              </w:rPr>
              <w:t xml:space="preserve"> capacità per l’adeguamento delle proprie conoscenze in relazione alla variabilità del quadro normativo e giurisprudenziale, tipica del settore giuridico in generale e della Storia dei rapporti tra Stato e Chiesa in particolare.</w:t>
            </w:r>
          </w:p>
        </w:tc>
      </w:tr>
      <w:tr w:rsidR="00DF4C74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7E47" w14:textId="5621062F" w:rsidR="00DF4C74" w:rsidRPr="00DF4C74" w:rsidRDefault="00C73A6F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C</w:t>
            </w:r>
            <w:r w:rsidR="00DF4C74" w:rsidRPr="00DF4C74">
              <w:rPr>
                <w:rFonts w:ascii="Arial Narrow" w:hAnsi="Arial Narrow"/>
              </w:rPr>
              <w:t xml:space="preserve">orso è sviluppato attraverso le </w:t>
            </w:r>
            <w:r w:rsidR="00DF4C74" w:rsidRPr="00DF4C74">
              <w:rPr>
                <w:rFonts w:ascii="Arial Narrow" w:hAnsi="Arial Narrow"/>
                <w:b/>
              </w:rPr>
              <w:t>lezioni preregistrate audio-video</w:t>
            </w:r>
            <w:r w:rsidR="00DF4C74" w:rsidRPr="00DF4C74">
              <w:rPr>
                <w:rFonts w:ascii="Arial Narrow" w:hAnsi="Arial Narrow"/>
              </w:rPr>
              <w:t xml:space="preserve"> che compongono, insieme a slide e dispense, i materiali di studio disponibili in piattaforma. </w:t>
            </w:r>
          </w:p>
          <w:p w14:paraId="533D4129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Sono poi proposti dei </w:t>
            </w:r>
            <w:r w:rsidRPr="00DF4C74">
              <w:rPr>
                <w:rFonts w:ascii="Arial Narrow" w:hAnsi="Arial Narrow"/>
                <w:b/>
              </w:rPr>
              <w:t>test di autovalutazione</w:t>
            </w:r>
            <w:r w:rsidRPr="00DF4C74">
              <w:rPr>
                <w:rFonts w:ascii="Arial Narrow" w:hAnsi="Arial Narrow"/>
              </w:rPr>
              <w:t xml:space="preserve">, di tipo asincrono, che corredano le lezioni preregistrate e consentono agli studenti di accertare sia la comprensione, sia il grado di conoscenza acquisita dei contenuti di ognuna delle lezioni. </w:t>
            </w:r>
          </w:p>
          <w:p w14:paraId="6FF993CA" w14:textId="1CD173B8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La </w:t>
            </w:r>
            <w:r w:rsidRPr="00DF4C74">
              <w:rPr>
                <w:rFonts w:ascii="Arial Narrow" w:hAnsi="Arial Narrow"/>
                <w:b/>
              </w:rPr>
              <w:t>didattica interattiva</w:t>
            </w:r>
            <w:r w:rsidRPr="00DF4C74">
              <w:rPr>
                <w:rFonts w:ascii="Arial Narrow" w:hAnsi="Arial Narrow"/>
              </w:rPr>
              <w:t xml:space="preserve"> è svolta nel forum della “classe virtuale” e comprende </w:t>
            </w:r>
            <w:r w:rsidR="00C73A6F" w:rsidRPr="00C73A6F">
              <w:rPr>
                <w:rFonts w:ascii="Arial Narrow" w:hAnsi="Arial Narrow"/>
                <w:b/>
              </w:rPr>
              <w:t>2</w:t>
            </w:r>
            <w:r w:rsidR="00C73A6F">
              <w:rPr>
                <w:rFonts w:ascii="Arial Narrow" w:hAnsi="Arial Narrow"/>
              </w:rPr>
              <w:t xml:space="preserve"> </w:t>
            </w:r>
            <w:proofErr w:type="spellStart"/>
            <w:r w:rsidR="00C73A6F">
              <w:rPr>
                <w:rFonts w:ascii="Arial Narrow" w:hAnsi="Arial Narrow"/>
                <w:b/>
              </w:rPr>
              <w:t>e</w:t>
            </w:r>
            <w:r w:rsidRPr="00DF4C74">
              <w:rPr>
                <w:rFonts w:ascii="Arial Narrow" w:hAnsi="Arial Narrow"/>
                <w:b/>
              </w:rPr>
              <w:t>tivity</w:t>
            </w:r>
            <w:proofErr w:type="spellEnd"/>
            <w:r w:rsidR="00C73A6F">
              <w:rPr>
                <w:rFonts w:ascii="Arial Narrow" w:hAnsi="Arial Narrow"/>
                <w:b/>
              </w:rPr>
              <w:t>.</w:t>
            </w:r>
          </w:p>
          <w:p w14:paraId="54A79AAD" w14:textId="5CE7A5E5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 xml:space="preserve">In particolare, il Corso di </w:t>
            </w:r>
            <w:r w:rsidR="00C73A6F">
              <w:rPr>
                <w:rFonts w:ascii="Arial Narrow" w:hAnsi="Arial Narrow"/>
              </w:rPr>
              <w:t>Storia dei rapporti tra Stato e Chiesa</w:t>
            </w:r>
            <w:r w:rsidRPr="00DF4C74">
              <w:rPr>
                <w:rFonts w:ascii="Arial Narrow" w:hAnsi="Arial Narrow"/>
              </w:rPr>
              <w:t xml:space="preserve"> prevede 9 Crediti formativi. Il carico totale di studio per questo modulo di insegnamento è compreso tra 220 e 250 ore così suddivise in:</w:t>
            </w:r>
          </w:p>
          <w:p w14:paraId="558B5E25" w14:textId="152C33A7" w:rsidR="00DF4C74" w:rsidRDefault="00DF4C74" w:rsidP="00EC545B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 w:rsidRPr="00DF4C74">
              <w:rPr>
                <w:rFonts w:ascii="Arial Narrow" w:hAnsi="Arial Narrow"/>
                <w:b/>
              </w:rPr>
              <w:t>circa</w:t>
            </w:r>
            <w:proofErr w:type="gramEnd"/>
            <w:r w:rsidRPr="00DF4C74">
              <w:rPr>
                <w:rFonts w:ascii="Arial Narrow" w:hAnsi="Arial Narrow"/>
                <w:b/>
              </w:rPr>
              <w:t xml:space="preserve"> </w:t>
            </w:r>
            <w:r w:rsidR="00C73A6F">
              <w:rPr>
                <w:rFonts w:ascii="Arial Narrow" w:hAnsi="Arial Narrow"/>
                <w:b/>
              </w:rPr>
              <w:t xml:space="preserve">189 </w:t>
            </w:r>
            <w:r w:rsidRPr="00C73A6F">
              <w:rPr>
                <w:rFonts w:ascii="Arial Narrow" w:hAnsi="Arial Narrow"/>
                <w:b/>
              </w:rPr>
              <w:t>ore</w:t>
            </w:r>
            <w:r w:rsidRPr="00DF4C74">
              <w:rPr>
                <w:rFonts w:ascii="Arial Narrow" w:hAnsi="Arial Narrow"/>
              </w:rPr>
              <w:t xml:space="preserve"> per la visualizzazione e lo studio del materiale videoregistrato (22 Ore videoregistrate di Teoria e 10 ore di esercitazioni)</w:t>
            </w:r>
            <w:r>
              <w:rPr>
                <w:rFonts w:ascii="Arial Narrow" w:hAnsi="Arial Narrow"/>
              </w:rPr>
              <w:t>;</w:t>
            </w:r>
          </w:p>
          <w:p w14:paraId="530CDEB1" w14:textId="5DA6881B" w:rsidR="00DF4C74" w:rsidRDefault="00C73A6F" w:rsidP="00EC545B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</w:rPr>
              <w:t>circa</w:t>
            </w:r>
            <w:proofErr w:type="gramEnd"/>
            <w:r>
              <w:rPr>
                <w:rFonts w:ascii="Arial Narrow" w:hAnsi="Arial Narrow"/>
                <w:b/>
              </w:rPr>
              <w:t xml:space="preserve"> 36</w:t>
            </w:r>
            <w:r w:rsidR="00DF4C74" w:rsidRPr="00DF4C74">
              <w:rPr>
                <w:rFonts w:ascii="Arial Narrow" w:hAnsi="Arial Narrow"/>
                <w:b/>
              </w:rPr>
              <w:t xml:space="preserve"> ore di Didattica Interattiva</w:t>
            </w:r>
            <w:r w:rsidR="00DF4C74" w:rsidRPr="00DF4C74">
              <w:rPr>
                <w:rFonts w:ascii="Arial Narrow" w:hAnsi="Arial Narrow"/>
              </w:rPr>
              <w:t xml:space="preserve"> per l</w:t>
            </w:r>
            <w:r>
              <w:rPr>
                <w:rFonts w:ascii="Arial Narrow" w:hAnsi="Arial Narrow"/>
              </w:rPr>
              <w:t xml:space="preserve">’elaborazione e la consegna di 2 </w:t>
            </w:r>
            <w:proofErr w:type="spellStart"/>
            <w:r>
              <w:rPr>
                <w:rFonts w:ascii="Arial Narrow" w:hAnsi="Arial Narrow"/>
              </w:rPr>
              <w:t>e</w:t>
            </w:r>
            <w:r w:rsidR="00DF4C74" w:rsidRPr="00DF4C74">
              <w:rPr>
                <w:rFonts w:ascii="Arial Narrow" w:hAnsi="Arial Narrow"/>
              </w:rPr>
              <w:t>tivity</w:t>
            </w:r>
            <w:proofErr w:type="spellEnd"/>
            <w:r w:rsidR="00DF4C74">
              <w:rPr>
                <w:rFonts w:ascii="Arial Narrow" w:hAnsi="Arial Narrow"/>
              </w:rPr>
              <w:t>;</w:t>
            </w:r>
          </w:p>
          <w:p w14:paraId="2FABEA12" w14:textId="55F6CDF1" w:rsidR="00DF4C74" w:rsidRPr="00DF4C74" w:rsidRDefault="00C73A6F" w:rsidP="00EC545B">
            <w:pPr>
              <w:pStyle w:val="Paragrafoelenco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</w:rPr>
              <w:t>circa</w:t>
            </w:r>
            <w:proofErr w:type="gramEnd"/>
            <w:r>
              <w:rPr>
                <w:rFonts w:ascii="Arial Narrow" w:hAnsi="Arial Narrow"/>
                <w:b/>
              </w:rPr>
              <w:t xml:space="preserve"> 20</w:t>
            </w:r>
            <w:r w:rsidR="00DF4C74" w:rsidRPr="00DF4C74">
              <w:rPr>
                <w:rFonts w:ascii="Arial Narrow" w:hAnsi="Arial Narrow"/>
                <w:b/>
              </w:rPr>
              <w:t xml:space="preserve"> ore di Didattica Interattiva</w:t>
            </w:r>
            <w:r w:rsidR="00DF4C74" w:rsidRPr="00DF4C74">
              <w:rPr>
                <w:rFonts w:ascii="Arial Narrow" w:hAnsi="Arial Narrow"/>
              </w:rPr>
              <w:t xml:space="preserve"> per l’esecuzione dei test di autovalutazione.</w:t>
            </w:r>
          </w:p>
          <w:p w14:paraId="713F7DF7" w14:textId="3A6DA4FA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Si consiglia di distribuire lo studio della materia </w:t>
            </w:r>
            <w:r w:rsidR="00C73A6F">
              <w:rPr>
                <w:rFonts w:ascii="Arial Narrow" w:hAnsi="Arial Narrow"/>
              </w:rPr>
              <w:t>uniformemente in un periodo di 10</w:t>
            </w:r>
            <w:r w:rsidRPr="00DF4C74">
              <w:rPr>
                <w:rFonts w:ascii="Arial Narrow" w:hAnsi="Arial Narrow"/>
              </w:rPr>
              <w:t xml:space="preserve"> settimane</w:t>
            </w:r>
            <w:r w:rsidR="00C73A6F">
              <w:rPr>
                <w:rFonts w:ascii="Arial Narrow" w:hAnsi="Arial Narrow"/>
              </w:rPr>
              <w:t>,</w:t>
            </w:r>
            <w:r w:rsidRPr="00DF4C74">
              <w:rPr>
                <w:rFonts w:ascii="Arial Narrow" w:hAnsi="Arial Narrow"/>
              </w:rPr>
              <w:t xml:space="preserve"> dedicando tra le 20 e le 30 ore di studio a settimana</w:t>
            </w:r>
          </w:p>
          <w:p w14:paraId="2BD06D3C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DA39" w14:textId="2B2F61EC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Il Corso di Storia dei rapporti tra Stato e Chiesa è suddiviso in 9 Moduli ed articolato in 27 Lezioni come di seguito indicato:</w:t>
            </w:r>
          </w:p>
          <w:p w14:paraId="40B59007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06335C9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A) Programma Laurea Triennale (8 CFU):</w:t>
            </w:r>
          </w:p>
          <w:p w14:paraId="4913204F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DCB4AB1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 xml:space="preserve">Modulo 1 – Nozioni introduttive </w:t>
            </w:r>
            <w:r w:rsidRPr="000441C1">
              <w:rPr>
                <w:rFonts w:ascii="Arial Narrow" w:hAnsi="Arial Narrow"/>
              </w:rPr>
              <w:t>(3 lezioni di teoria videoregistrata per un impegno di 21 ore + 1 ora di didattica interattiva – settimana 1)</w:t>
            </w:r>
          </w:p>
          <w:p w14:paraId="7AFD59E4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 xml:space="preserve"> </w:t>
            </w:r>
          </w:p>
          <w:p w14:paraId="2E9659BF" w14:textId="327A031D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1°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646E67C0" w14:textId="181DBC02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Lezione 1. </w:t>
            </w:r>
            <w:r w:rsidRPr="000441C1">
              <w:rPr>
                <w:rFonts w:ascii="Arial Narrow" w:hAnsi="Arial Narrow"/>
              </w:rPr>
              <w:t>Nozioni introduttive</w:t>
            </w:r>
          </w:p>
          <w:p w14:paraId="7A8F2E8D" w14:textId="1BD1EE69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2. Tolleranza ed intolleranza religiosa: l’antichità classica</w:t>
            </w:r>
          </w:p>
          <w:p w14:paraId="61F9D673" w14:textId="0C98E424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3.</w:t>
            </w:r>
            <w:r>
              <w:rPr>
                <w:rFonts w:ascii="Arial Narrow" w:hAnsi="Arial Narrow"/>
              </w:rPr>
              <w:t xml:space="preserve"> T</w:t>
            </w:r>
            <w:r w:rsidRPr="000441C1">
              <w:rPr>
                <w:rFonts w:ascii="Arial Narrow" w:hAnsi="Arial Narrow"/>
              </w:rPr>
              <w:t>olleranza ed intolleranza religiosa: l’intolleranza verso la religione cristiana</w:t>
            </w:r>
          </w:p>
          <w:p w14:paraId="48A4E41A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8CF899E" w14:textId="62CA3459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Modulo 2 </w:t>
            </w:r>
            <w:r w:rsidRPr="000441C1">
              <w:rPr>
                <w:rFonts w:ascii="Arial Narrow" w:hAnsi="Arial Narrow"/>
                <w:b/>
              </w:rPr>
              <w:t>– L’intolleranza religiosa</w:t>
            </w:r>
            <w:r w:rsidRPr="000441C1">
              <w:rPr>
                <w:rFonts w:ascii="Arial Narrow" w:hAnsi="Arial Narrow"/>
              </w:rPr>
              <w:t xml:space="preserve"> (3 lezioni di teoria videoregistrata per un impegno di 21 ore + 3 ore di didattica interattiva – settimana 2)</w:t>
            </w:r>
          </w:p>
          <w:p w14:paraId="16DCDF95" w14:textId="02473358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 xml:space="preserve">2° credito      </w:t>
            </w:r>
          </w:p>
          <w:p w14:paraId="4CDF59E0" w14:textId="153B9BDD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Lezione 4. </w:t>
            </w:r>
            <w:r w:rsidRPr="000441C1">
              <w:rPr>
                <w:rFonts w:ascii="Arial Narrow" w:hAnsi="Arial Narrow"/>
              </w:rPr>
              <w:t>La tolleranza in ambito civile</w:t>
            </w:r>
          </w:p>
          <w:p w14:paraId="2F87BA5F" w14:textId="1A7DE59A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5.</w:t>
            </w:r>
            <w:r>
              <w:rPr>
                <w:rFonts w:ascii="Arial Narrow" w:hAnsi="Arial Narrow"/>
              </w:rPr>
              <w:t xml:space="preserve"> </w:t>
            </w:r>
            <w:r w:rsidRPr="000441C1">
              <w:rPr>
                <w:rFonts w:ascii="Arial Narrow" w:hAnsi="Arial Narrow"/>
              </w:rPr>
              <w:t>Riflessioni circa lo Statuto Albertino e la Costituzione italiana</w:t>
            </w:r>
          </w:p>
          <w:p w14:paraId="050599BE" w14:textId="60061F1D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6.</w:t>
            </w:r>
            <w:r>
              <w:rPr>
                <w:rFonts w:ascii="Arial Narrow" w:hAnsi="Arial Narrow"/>
              </w:rPr>
              <w:t xml:space="preserve"> </w:t>
            </w:r>
            <w:r w:rsidRPr="000441C1">
              <w:rPr>
                <w:rFonts w:ascii="Arial Narrow" w:hAnsi="Arial Narrow"/>
              </w:rPr>
              <w:t>Elementi sistematici: questioni di Diritto Pubblico e Privato</w:t>
            </w:r>
          </w:p>
          <w:p w14:paraId="42E7CF96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21384DC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>Modulo 3 – Unione e subordinazione</w:t>
            </w:r>
            <w:r w:rsidRPr="000441C1">
              <w:rPr>
                <w:rFonts w:ascii="Arial Narrow" w:hAnsi="Arial Narrow"/>
              </w:rPr>
              <w:t xml:space="preserve"> (3 lezioni di teoria videoregistrata per un impegno di 21 ore + 3 ore di didattica interattiva – settimana 3,4)</w:t>
            </w:r>
          </w:p>
          <w:p w14:paraId="008977DC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3°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51DCBDD1" w14:textId="647ADA3C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7.</w:t>
            </w:r>
            <w:r>
              <w:rPr>
                <w:rFonts w:ascii="Arial Narrow" w:hAnsi="Arial Narrow"/>
              </w:rPr>
              <w:t xml:space="preserve"> Il fenomeno del C</w:t>
            </w:r>
            <w:r w:rsidRPr="000441C1">
              <w:rPr>
                <w:rFonts w:ascii="Arial Narrow" w:hAnsi="Arial Narrow"/>
              </w:rPr>
              <w:t>esaropapismo</w:t>
            </w:r>
          </w:p>
          <w:p w14:paraId="1C6AE939" w14:textId="76FFFBD3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8.</w:t>
            </w:r>
            <w:r>
              <w:rPr>
                <w:rFonts w:ascii="Arial Narrow" w:hAnsi="Arial Narrow"/>
              </w:rPr>
              <w:t xml:space="preserve"> Il C</w:t>
            </w:r>
            <w:r w:rsidRPr="000441C1">
              <w:rPr>
                <w:rFonts w:ascii="Arial Narrow" w:hAnsi="Arial Narrow"/>
              </w:rPr>
              <w:t>esaropapismo nel tardo Impero Romano</w:t>
            </w:r>
          </w:p>
          <w:p w14:paraId="4C81F192" w14:textId="0E8DC471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9. Il Sacro Romano Impero</w:t>
            </w:r>
          </w:p>
          <w:p w14:paraId="301D3AEB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5996BCE" w14:textId="5530A4B8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Modulo 4 – Il Giurisdizionalismo e la Teocrazia</w:t>
            </w:r>
          </w:p>
          <w:p w14:paraId="6C6A0AC8" w14:textId="19C9B2EA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5)</w:t>
            </w:r>
          </w:p>
          <w:p w14:paraId="58131D44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lastRenderedPageBreak/>
              <w:t>4°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3B2C8A73" w14:textId="58C87849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10. Appr</w:t>
            </w:r>
            <w:r>
              <w:rPr>
                <w:rFonts w:ascii="Arial Narrow" w:hAnsi="Arial Narrow"/>
              </w:rPr>
              <w:t>occio generale al concetto di “</w:t>
            </w:r>
            <w:r w:rsidRPr="000441C1">
              <w:rPr>
                <w:rFonts w:ascii="Arial Narrow" w:hAnsi="Arial Narrow"/>
                <w:i/>
              </w:rPr>
              <w:t>Giurisdizionalismo</w:t>
            </w:r>
            <w:r w:rsidRPr="000441C1">
              <w:rPr>
                <w:rFonts w:ascii="Arial Narrow" w:hAnsi="Arial Narrow"/>
              </w:rPr>
              <w:t>”</w:t>
            </w:r>
          </w:p>
          <w:p w14:paraId="36C837EB" w14:textId="05148788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 xml:space="preserve">Lezione </w:t>
            </w:r>
            <w:r>
              <w:rPr>
                <w:rFonts w:ascii="Arial Narrow" w:hAnsi="Arial Narrow"/>
              </w:rPr>
              <w:t>11. Le varie teorie opposte al Gi</w:t>
            </w:r>
            <w:r w:rsidRPr="000441C1">
              <w:rPr>
                <w:rFonts w:ascii="Arial Narrow" w:hAnsi="Arial Narrow"/>
              </w:rPr>
              <w:t>urisdizionalismo italiano</w:t>
            </w:r>
          </w:p>
          <w:p w14:paraId="3A15F98E" w14:textId="3049CDE0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Lezione 12. La T</w:t>
            </w:r>
            <w:r w:rsidRPr="000441C1">
              <w:rPr>
                <w:rFonts w:ascii="Arial Narrow" w:hAnsi="Arial Narrow"/>
              </w:rPr>
              <w:t>eocrazia</w:t>
            </w:r>
          </w:p>
          <w:p w14:paraId="797A00A3" w14:textId="77777777" w:rsidR="00C73A6F" w:rsidRDefault="00C73A6F" w:rsidP="000441C1">
            <w:pPr>
              <w:spacing w:line="276" w:lineRule="auto"/>
              <w:jc w:val="both"/>
              <w:rPr>
                <w:rFonts w:ascii="Arial Narrow" w:hAnsi="Arial Narrow"/>
                <w:b/>
                <w:i/>
              </w:rPr>
            </w:pPr>
          </w:p>
          <w:p w14:paraId="7813857D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  <w:i/>
              </w:rPr>
            </w:pPr>
            <w:proofErr w:type="spellStart"/>
            <w:r w:rsidRPr="000441C1">
              <w:rPr>
                <w:rFonts w:ascii="Arial Narrow" w:hAnsi="Arial Narrow"/>
                <w:b/>
                <w:i/>
              </w:rPr>
              <w:t>Etivity</w:t>
            </w:r>
            <w:proofErr w:type="spellEnd"/>
            <w:r w:rsidRPr="000441C1">
              <w:rPr>
                <w:rFonts w:ascii="Arial Narrow" w:hAnsi="Arial Narrow"/>
                <w:b/>
                <w:i/>
              </w:rPr>
              <w:t xml:space="preserve"> 1: Analisi giuridica dei Patti Lateranensi (impegno di 3 ore – settimana 5)</w:t>
            </w:r>
          </w:p>
          <w:p w14:paraId="1FF50280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FA02593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Modulo 5 – Questioni pratiche</w:t>
            </w:r>
          </w:p>
          <w:p w14:paraId="156DA62B" w14:textId="329CDF29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6)</w:t>
            </w:r>
          </w:p>
          <w:p w14:paraId="4729FA2A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5°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2A8C85E8" w14:textId="306F0808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13. Il Trattato del Laterano</w:t>
            </w:r>
          </w:p>
          <w:p w14:paraId="6BF9D74A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14. Il Concordato Lateranense</w:t>
            </w:r>
          </w:p>
          <w:p w14:paraId="6AC5330F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15. La Santa Sede e lo Stato della Città del Vaticano</w:t>
            </w:r>
          </w:p>
          <w:p w14:paraId="2A44A5FC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93EE87" w14:textId="77777777" w:rsid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 xml:space="preserve">Modulo 6 – Questioni pratiche </w:t>
            </w:r>
            <w:r w:rsidRPr="000441C1">
              <w:rPr>
                <w:rFonts w:ascii="Arial Narrow" w:hAnsi="Arial Narrow"/>
                <w:b/>
                <w:i/>
              </w:rPr>
              <w:t>bis</w:t>
            </w:r>
            <w:r w:rsidRPr="000441C1">
              <w:rPr>
                <w:rFonts w:ascii="Arial Narrow" w:hAnsi="Arial Narrow"/>
              </w:rPr>
              <w:t xml:space="preserve"> </w:t>
            </w:r>
          </w:p>
          <w:p w14:paraId="26A07ECD" w14:textId="7C327FCA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7)</w:t>
            </w:r>
          </w:p>
          <w:p w14:paraId="385D64EA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6°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762D5889" w14:textId="71F53AA6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16. Minimi cenni sulla Diplomazia della Santa Sede – prima parte</w:t>
            </w:r>
          </w:p>
          <w:p w14:paraId="44AA6659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17. Minimi cenni sulla Diplomazia della Santa Sede – seconda parte</w:t>
            </w:r>
          </w:p>
          <w:p w14:paraId="5825316F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18. L’attività concordataria della Santa Sede</w:t>
            </w:r>
          </w:p>
          <w:p w14:paraId="25E645A5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67D7E3BE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 xml:space="preserve">Modulo 7 – Le Delegazioni Pontificie: il caso di Loreto </w:t>
            </w:r>
          </w:p>
          <w:p w14:paraId="0E0A8803" w14:textId="6048F086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8)</w:t>
            </w:r>
          </w:p>
          <w:p w14:paraId="69403239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>7° credito</w:t>
            </w:r>
            <w:r w:rsidRPr="000441C1">
              <w:rPr>
                <w:rFonts w:ascii="Arial Narrow" w:hAnsi="Arial Narrow"/>
                <w:b/>
              </w:rPr>
              <w:tab/>
            </w:r>
          </w:p>
          <w:p w14:paraId="45108FFD" w14:textId="5ED3A3F9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 xml:space="preserve">Lezione 19. Delegazioni Pontificie: definizione </w:t>
            </w:r>
          </w:p>
          <w:p w14:paraId="2770BFE4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20. Funzionamento delle Delegazioni</w:t>
            </w:r>
          </w:p>
          <w:p w14:paraId="2B7E65A5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 xml:space="preserve">Lezione 21. Delegazioni: il caso di Loreto </w:t>
            </w:r>
          </w:p>
          <w:p w14:paraId="58776327" w14:textId="77777777" w:rsidR="00C73A6F" w:rsidRDefault="00C73A6F" w:rsidP="000441C1">
            <w:pPr>
              <w:spacing w:line="276" w:lineRule="auto"/>
              <w:jc w:val="both"/>
              <w:rPr>
                <w:rFonts w:ascii="Arial Narrow" w:hAnsi="Arial Narrow"/>
                <w:b/>
                <w:i/>
              </w:rPr>
            </w:pPr>
          </w:p>
          <w:p w14:paraId="5CC50616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  <w:i/>
              </w:rPr>
            </w:pPr>
            <w:proofErr w:type="spellStart"/>
            <w:r w:rsidRPr="000441C1">
              <w:rPr>
                <w:rFonts w:ascii="Arial Narrow" w:hAnsi="Arial Narrow"/>
                <w:b/>
                <w:i/>
              </w:rPr>
              <w:t>Etivity</w:t>
            </w:r>
            <w:proofErr w:type="spellEnd"/>
            <w:r w:rsidRPr="000441C1">
              <w:rPr>
                <w:rFonts w:ascii="Arial Narrow" w:hAnsi="Arial Narrow"/>
                <w:b/>
                <w:i/>
              </w:rPr>
              <w:t xml:space="preserve"> 2: Caratteri dello Stato della Città del Vaticano (impegno di 3 ore – settimana 8)</w:t>
            </w:r>
          </w:p>
          <w:p w14:paraId="0D876478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8467D8A" w14:textId="77777777" w:rsid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>Modulo 8 – La Curia Romana</w:t>
            </w:r>
            <w:r w:rsidRPr="000441C1">
              <w:rPr>
                <w:rFonts w:ascii="Arial Narrow" w:hAnsi="Arial Narrow"/>
              </w:rPr>
              <w:t xml:space="preserve"> </w:t>
            </w:r>
          </w:p>
          <w:p w14:paraId="1E260758" w14:textId="434B218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9)</w:t>
            </w:r>
          </w:p>
          <w:p w14:paraId="3451FE67" w14:textId="77777777" w:rsid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>8° credito</w:t>
            </w:r>
            <w:r w:rsidRPr="000441C1">
              <w:rPr>
                <w:rFonts w:ascii="Arial Narrow" w:hAnsi="Arial Narrow"/>
              </w:rPr>
              <w:tab/>
            </w:r>
          </w:p>
          <w:p w14:paraId="33F473D7" w14:textId="48997E66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22. Definizione di Curia Romana</w:t>
            </w:r>
          </w:p>
          <w:p w14:paraId="440CD3C6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23. La Segreteria di Stato</w:t>
            </w:r>
          </w:p>
          <w:p w14:paraId="1DA9026E" w14:textId="7584B04B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24. La Terza Sezione della Segreteria di Stato</w:t>
            </w:r>
          </w:p>
          <w:p w14:paraId="77CEEA55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800BDCE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441C1">
              <w:rPr>
                <w:rFonts w:ascii="Arial Narrow" w:hAnsi="Arial Narrow"/>
                <w:b/>
              </w:rPr>
              <w:t xml:space="preserve">B) Programma Laurea Magistrale (9 </w:t>
            </w:r>
            <w:proofErr w:type="spellStart"/>
            <w:r w:rsidRPr="000441C1">
              <w:rPr>
                <w:rFonts w:ascii="Arial Narrow" w:hAnsi="Arial Narrow"/>
                <w:b/>
              </w:rPr>
              <w:t>cfu</w:t>
            </w:r>
            <w:proofErr w:type="spellEnd"/>
            <w:r w:rsidRPr="000441C1">
              <w:rPr>
                <w:rFonts w:ascii="Arial Narrow" w:hAnsi="Arial Narrow"/>
                <w:b/>
              </w:rPr>
              <w:t>): alle 24 lezioni previste per la laurea triennale sono da aggiungere le seguenti lezioni:</w:t>
            </w:r>
          </w:p>
          <w:p w14:paraId="7E6C1A43" w14:textId="77777777" w:rsid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>Modulo 9 – Tre temi scelti</w:t>
            </w:r>
            <w:r w:rsidRPr="000441C1">
              <w:rPr>
                <w:rFonts w:ascii="Arial Narrow" w:hAnsi="Arial Narrow"/>
              </w:rPr>
              <w:t xml:space="preserve">  </w:t>
            </w:r>
          </w:p>
          <w:p w14:paraId="2280CCF7" w14:textId="143887A2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(3 lezioni di teoria videoregistrata per un impegno di 21 ore + 3 ore di didattica interattiva – settimana 10)</w:t>
            </w:r>
          </w:p>
          <w:p w14:paraId="57B81F1A" w14:textId="77777777" w:rsid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  <w:b/>
              </w:rPr>
              <w:t>9° credito</w:t>
            </w:r>
            <w:r w:rsidRPr="000441C1">
              <w:rPr>
                <w:rFonts w:ascii="Arial Narrow" w:hAnsi="Arial Narrow"/>
              </w:rPr>
              <w:tab/>
            </w:r>
          </w:p>
          <w:p w14:paraId="4243DF58" w14:textId="4D8E0CB3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25. Il Nunzio Apostolico: ponte tra Roma e la missione</w:t>
            </w:r>
          </w:p>
          <w:p w14:paraId="40DC14FA" w14:textId="77777777" w:rsidR="000441C1" w:rsidRPr="000441C1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 xml:space="preserve">Lezione 26. Il caso </w:t>
            </w:r>
            <w:proofErr w:type="spellStart"/>
            <w:r w:rsidRPr="000441C1">
              <w:rPr>
                <w:rFonts w:ascii="Arial Narrow" w:hAnsi="Arial Narrow"/>
              </w:rPr>
              <w:t>Lebouvier</w:t>
            </w:r>
            <w:proofErr w:type="spellEnd"/>
          </w:p>
          <w:p w14:paraId="6FA34EDB" w14:textId="561D84C6" w:rsidR="00A23B7C" w:rsidRPr="00DF4C74" w:rsidRDefault="000441C1" w:rsidP="000441C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441C1">
              <w:rPr>
                <w:rFonts w:ascii="Arial Narrow" w:hAnsi="Arial Narrow"/>
              </w:rPr>
              <w:t>Lezione 27. Le fonti del Diritto vaticano</w:t>
            </w:r>
          </w:p>
        </w:tc>
      </w:tr>
      <w:tr w:rsidR="00DF4C74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6FA5DDF4" w:rsidR="00DF4C74" w:rsidRPr="00C73A6F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C73A6F">
              <w:rPr>
                <w:rFonts w:ascii="Arial Narrow" w:hAnsi="Arial Narrow"/>
                <w:b/>
              </w:rPr>
              <w:t>MATERIALI DIDATTICI A CURA DEL DOCENTE</w:t>
            </w:r>
            <w:r w:rsidR="00C73A6F" w:rsidRPr="00C73A6F">
              <w:rPr>
                <w:rFonts w:ascii="Arial Narrow" w:hAnsi="Arial Narrow"/>
                <w:b/>
              </w:rPr>
              <w:t xml:space="preserve"> </w:t>
            </w:r>
          </w:p>
          <w:p w14:paraId="23F74F51" w14:textId="4DE0231F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Il materiale didattico presente</w:t>
            </w:r>
            <w:r w:rsidR="005420D9">
              <w:rPr>
                <w:rFonts w:ascii="Arial Narrow" w:hAnsi="Arial Narrow"/>
              </w:rPr>
              <w:t xml:space="preserve"> in piattaforma è suddiviso in 9</w:t>
            </w:r>
            <w:r w:rsidRPr="00DF4C74">
              <w:rPr>
                <w:rFonts w:ascii="Arial Narrow" w:hAnsi="Arial Narrow"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2FEDBDC6" w14:textId="77777777" w:rsidR="005420D9" w:rsidRDefault="005420D9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616CBC50" w14:textId="77777777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Testi consigliati</w:t>
            </w:r>
            <w:r w:rsidR="005420D9">
              <w:rPr>
                <w:rFonts w:ascii="Arial Narrow" w:hAnsi="Arial Narrow"/>
              </w:rPr>
              <w:t>:</w:t>
            </w:r>
          </w:p>
          <w:p w14:paraId="707BE564" w14:textId="778F50A9" w:rsidR="005420D9" w:rsidRPr="005420D9" w:rsidRDefault="005420D9" w:rsidP="005420D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420D9">
              <w:rPr>
                <w:rFonts w:ascii="Arial Narrow" w:hAnsi="Arial Narrow"/>
              </w:rPr>
              <w:t xml:space="preserve">F. RUFFINI, </w:t>
            </w:r>
            <w:r w:rsidRPr="005420D9">
              <w:rPr>
                <w:rFonts w:ascii="Arial Narrow" w:hAnsi="Arial Narrow"/>
                <w:i/>
              </w:rPr>
              <w:t>Relazioni tra Stato e Chiesa</w:t>
            </w:r>
            <w:r w:rsidRPr="005420D9">
              <w:rPr>
                <w:rFonts w:ascii="Arial Narrow" w:hAnsi="Arial Narrow"/>
              </w:rPr>
              <w:t xml:space="preserve">, Il Mulino, </w:t>
            </w:r>
            <w:r>
              <w:rPr>
                <w:rFonts w:ascii="Arial Narrow" w:hAnsi="Arial Narrow"/>
              </w:rPr>
              <w:t xml:space="preserve">Bologna, </w:t>
            </w:r>
            <w:r w:rsidRPr="005420D9">
              <w:rPr>
                <w:rFonts w:ascii="Arial Narrow" w:hAnsi="Arial Narrow"/>
              </w:rPr>
              <w:t>1982.</w:t>
            </w:r>
          </w:p>
          <w:p w14:paraId="4047E95D" w14:textId="77777777" w:rsidR="005420D9" w:rsidRPr="005420D9" w:rsidRDefault="005420D9" w:rsidP="005420D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420D9">
              <w:rPr>
                <w:rFonts w:ascii="Arial Narrow" w:hAnsi="Arial Narrow"/>
              </w:rPr>
              <w:t xml:space="preserve">M. CANTORI, </w:t>
            </w:r>
            <w:r w:rsidRPr="005420D9">
              <w:rPr>
                <w:rFonts w:ascii="Arial Narrow" w:hAnsi="Arial Narrow"/>
                <w:i/>
              </w:rPr>
              <w:t>La Diplomazia della Santa Sede. Compendio</w:t>
            </w:r>
            <w:r w:rsidRPr="005420D9">
              <w:rPr>
                <w:rFonts w:ascii="Arial Narrow" w:hAnsi="Arial Narrow"/>
              </w:rPr>
              <w:t>, Editoriale Romani, Roma, 2019.</w:t>
            </w:r>
          </w:p>
          <w:p w14:paraId="3FB578F2" w14:textId="1C7C3582" w:rsidR="005420D9" w:rsidRPr="005420D9" w:rsidRDefault="005420D9" w:rsidP="005420D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420D9">
              <w:rPr>
                <w:rFonts w:ascii="Arial Narrow" w:hAnsi="Arial Narrow"/>
              </w:rPr>
              <w:t xml:space="preserve">M. CANTORI, </w:t>
            </w:r>
            <w:r w:rsidRPr="005420D9">
              <w:rPr>
                <w:rFonts w:ascii="Arial Narrow" w:hAnsi="Arial Narrow"/>
                <w:i/>
              </w:rPr>
              <w:t xml:space="preserve">Elementi </w:t>
            </w:r>
            <w:proofErr w:type="spellStart"/>
            <w:r w:rsidRPr="005420D9">
              <w:rPr>
                <w:rFonts w:ascii="Arial Narrow" w:hAnsi="Arial Narrow"/>
                <w:i/>
              </w:rPr>
              <w:t>giureconomici</w:t>
            </w:r>
            <w:proofErr w:type="spellEnd"/>
            <w:r w:rsidRPr="005420D9">
              <w:rPr>
                <w:rFonts w:ascii="Arial Narrow" w:hAnsi="Arial Narrow"/>
                <w:i/>
              </w:rPr>
              <w:t xml:space="preserve"> della Delegazione Pontificia di Loreto</w:t>
            </w:r>
            <w:r w:rsidRPr="005420D9">
              <w:rPr>
                <w:rFonts w:ascii="Arial Narrow" w:hAnsi="Arial Narrow"/>
              </w:rPr>
              <w:t xml:space="preserve">, Editoriale Romani, Roma, 2018. </w:t>
            </w:r>
          </w:p>
          <w:p w14:paraId="688CFCAA" w14:textId="61785BF5" w:rsidR="005420D9" w:rsidRPr="00DF4C74" w:rsidRDefault="005420D9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77760" w14:textId="2BA9FFA0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L’esame consiste nello svolgimento di una prova scritta </w:t>
            </w:r>
            <w:r w:rsidR="005420D9">
              <w:rPr>
                <w:rFonts w:ascii="Arial Narrow" w:hAnsi="Arial Narrow"/>
              </w:rPr>
              <w:t xml:space="preserve">ovvero orale, </w:t>
            </w:r>
            <w:r w:rsidRPr="00DF4C74">
              <w:rPr>
                <w:rFonts w:ascii="Arial Narrow" w:hAnsi="Arial Narrow"/>
              </w:rPr>
              <w:t>tendente ad accertare le capacità di analisi e rielaborazione dei concetti acquisiti.</w:t>
            </w:r>
            <w:r w:rsidR="005420D9">
              <w:rPr>
                <w:rFonts w:ascii="Arial Narrow" w:hAnsi="Arial Narrow"/>
              </w:rPr>
              <w:t xml:space="preserve"> </w:t>
            </w:r>
            <w:r w:rsidRPr="00DF4C74">
              <w:rPr>
                <w:rFonts w:ascii="Arial Narrow" w:hAnsi="Arial Narrow"/>
              </w:rPr>
              <w:t>In accordo con il modello</w:t>
            </w:r>
            <w:r w:rsidR="005420D9">
              <w:rPr>
                <w:rFonts w:ascii="Arial Narrow" w:hAnsi="Arial Narrow"/>
              </w:rPr>
              <w:t xml:space="preserve"> formativo del Corso di Studi, l</w:t>
            </w:r>
            <w:r w:rsidRPr="00DF4C74">
              <w:rPr>
                <w:rFonts w:ascii="Arial Narrow" w:hAnsi="Arial Narrow"/>
              </w:rPr>
              <w:t>a valutazione finale dell’insegnamento, espressa in trentesimi, prende in considerazione anche l’attività svolta in itinere dallo studente e valutata attraverso il punteggio assegnato all</w:t>
            </w:r>
            <w:r w:rsidR="005420D9">
              <w:rPr>
                <w:rFonts w:ascii="Arial Narrow" w:hAnsi="Arial Narrow"/>
              </w:rPr>
              <w:t xml:space="preserve">e due </w:t>
            </w:r>
            <w:proofErr w:type="spellStart"/>
            <w:r w:rsidR="005420D9">
              <w:rPr>
                <w:rFonts w:ascii="Arial Narrow" w:hAnsi="Arial Narrow"/>
              </w:rPr>
              <w:t>etivity</w:t>
            </w:r>
            <w:proofErr w:type="spellEnd"/>
            <w:r w:rsidR="005420D9">
              <w:rPr>
                <w:rFonts w:ascii="Arial Narrow" w:hAnsi="Arial Narrow"/>
              </w:rPr>
              <w:t xml:space="preserve"> proposte (da 0 a 1</w:t>
            </w:r>
            <w:r w:rsidRPr="00DF4C74">
              <w:rPr>
                <w:rFonts w:ascii="Arial Narrow" w:hAnsi="Arial Narrow"/>
              </w:rPr>
              <w:t>)</w:t>
            </w:r>
            <w:r w:rsidR="001857BA">
              <w:rPr>
                <w:rFonts w:ascii="Arial Narrow" w:hAnsi="Arial Narrow"/>
              </w:rPr>
              <w:t>.</w:t>
            </w:r>
          </w:p>
          <w:p w14:paraId="6A95EB68" w14:textId="77777777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34B764A" w14:textId="51C8A959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La prova scritta prevede </w:t>
            </w:r>
            <w:r w:rsidR="005420D9">
              <w:rPr>
                <w:rFonts w:ascii="Arial Narrow" w:hAnsi="Arial Narrow"/>
              </w:rPr>
              <w:t>trenta (30) domande a risposta multipla, in cui ogni risposta esatta vale un (1) punto, mentre ogni riposta errata ovvero lasciata in bianco vale 0 (zero) punti; il punteggio minimo necessario per superare la prova è di 18/30esimi (diciotto/trentesimi).</w:t>
            </w:r>
          </w:p>
          <w:p w14:paraId="1105DB9D" w14:textId="481F7DFF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 risultati di apprendimento attesi circa le conoscenze della materia e la capacità di applicarle sono valutate dalla prova scritta, mentre le abilità comunicative, la capacità di trarre conclusioni e la capacità di autoapprendimento sono val</w:t>
            </w:r>
            <w:r w:rsidR="005420D9">
              <w:rPr>
                <w:rFonts w:ascii="Arial Narrow" w:hAnsi="Arial Narrow"/>
              </w:rPr>
              <w:t xml:space="preserve">utate in itinere attraverso le </w:t>
            </w:r>
            <w:proofErr w:type="spellStart"/>
            <w:r w:rsidR="005420D9">
              <w:rPr>
                <w:rFonts w:ascii="Arial Narrow" w:hAnsi="Arial Narrow"/>
              </w:rPr>
              <w:t>e</w:t>
            </w:r>
            <w:r w:rsidRPr="00DF4C74">
              <w:rPr>
                <w:rFonts w:ascii="Arial Narrow" w:hAnsi="Arial Narrow"/>
              </w:rPr>
              <w:t>tivity</w:t>
            </w:r>
            <w:proofErr w:type="spellEnd"/>
            <w:r w:rsidRPr="00DF4C74">
              <w:rPr>
                <w:rFonts w:ascii="Arial Narrow" w:hAnsi="Arial Narrow"/>
              </w:rPr>
              <w:t xml:space="preserve">. </w:t>
            </w:r>
          </w:p>
          <w:p w14:paraId="028C2507" w14:textId="77777777" w:rsidR="00A23B7C" w:rsidRPr="00A23B7C" w:rsidRDefault="00A23B7C" w:rsidP="00A23B7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BEF3633" w14:textId="0FE4921F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La prova orale consiste in un colloquio teso ad accertare il livello di preparazione dello studente. Quest’ultimo normalmente si snoda in </w:t>
            </w:r>
            <w:r w:rsidR="005420D9">
              <w:rPr>
                <w:rFonts w:ascii="Arial Narrow" w:hAnsi="Arial Narrow"/>
              </w:rPr>
              <w:t>tre (</w:t>
            </w:r>
            <w:r w:rsidRPr="00DF4C74">
              <w:rPr>
                <w:rFonts w:ascii="Arial Narrow" w:hAnsi="Arial Narrow"/>
              </w:rPr>
              <w:t>3</w:t>
            </w:r>
            <w:r w:rsidR="005420D9">
              <w:rPr>
                <w:rFonts w:ascii="Arial Narrow" w:hAnsi="Arial Narrow"/>
              </w:rPr>
              <w:t>)</w:t>
            </w:r>
            <w:r w:rsidRPr="00DF4C74">
              <w:rPr>
                <w:rFonts w:ascii="Arial Narrow" w:hAnsi="Arial Narrow"/>
              </w:rPr>
              <w:t xml:space="preserve"> domande (di natura teorica e/o </w:t>
            </w:r>
            <w:r w:rsidRPr="00DF4C74">
              <w:rPr>
                <w:rFonts w:ascii="Arial Narrow" w:hAnsi="Arial Narrow"/>
              </w:rPr>
              <w:lastRenderedPageBreak/>
              <w:t xml:space="preserve">applicativa) che riguardano l’intero programma dell’insegnamento, ogni domanda ha uguale dignità e pertanto un massimo voto pari a </w:t>
            </w:r>
            <w:r w:rsidR="005420D9">
              <w:rPr>
                <w:rFonts w:ascii="Arial Narrow" w:hAnsi="Arial Narrow"/>
              </w:rPr>
              <w:t>dieci (</w:t>
            </w:r>
            <w:r w:rsidRPr="00DF4C74">
              <w:rPr>
                <w:rFonts w:ascii="Arial Narrow" w:hAnsi="Arial Narrow"/>
              </w:rPr>
              <w:t>10</w:t>
            </w:r>
            <w:r w:rsidR="005420D9">
              <w:rPr>
                <w:rFonts w:ascii="Arial Narrow" w:hAnsi="Arial Narrow"/>
              </w:rPr>
              <w:t>)</w:t>
            </w:r>
            <w:r w:rsidRPr="00DF4C74">
              <w:rPr>
                <w:rFonts w:ascii="Arial Narrow" w:hAnsi="Arial Narrow"/>
              </w:rPr>
              <w:t>.</w:t>
            </w:r>
          </w:p>
          <w:p w14:paraId="0FFDF113" w14:textId="77777777" w:rsidR="005420D9" w:rsidRPr="00DF4C74" w:rsidRDefault="005420D9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02FF2643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116B82C1" w14:textId="42C17550" w:rsidR="00DF4C74" w:rsidRPr="00DF4C74" w:rsidRDefault="00DF4C74" w:rsidP="005420D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In sede di valutazione finale, si terrà conto anche della proficua partecipazione ai forum (aule virtuali) e al corretto svolgimento delle </w:t>
            </w:r>
            <w:proofErr w:type="spellStart"/>
            <w:r w:rsidRPr="00DF4C74">
              <w:rPr>
                <w:rFonts w:ascii="Arial Narrow" w:hAnsi="Arial Narrow"/>
              </w:rPr>
              <w:t>etivity</w:t>
            </w:r>
            <w:proofErr w:type="spellEnd"/>
            <w:r w:rsidRPr="00DF4C74">
              <w:rPr>
                <w:rFonts w:ascii="Arial Narrow" w:hAnsi="Arial Narrow"/>
              </w:rPr>
              <w:t xml:space="preserve"> proposte.</w:t>
            </w:r>
          </w:p>
        </w:tc>
      </w:tr>
      <w:tr w:rsidR="00DF4C74" w:rsidRPr="00DF4C74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0132D" w14:textId="77777777" w:rsidR="00C73A6F" w:rsidRPr="00C73A6F" w:rsidRDefault="00C73A6F" w:rsidP="00C73A6F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73A6F">
              <w:rPr>
                <w:rFonts w:ascii="Arial Narrow" w:hAnsi="Arial Narrow"/>
              </w:rPr>
              <w:t>L’assegnazione dell’elaborato finale avverrà sulla base di un colloquio con il docente (o di un contatto via mail o in piattaforma) in cui lo studente manifesterà i propri specifici interessi in relazione a qualche argomento che intende approfondire.</w:t>
            </w:r>
          </w:p>
          <w:p w14:paraId="518BC10D" w14:textId="77777777" w:rsidR="00C73A6F" w:rsidRDefault="00C73A6F" w:rsidP="00C73A6F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C6F9FBD" w14:textId="77777777" w:rsidR="00C73A6F" w:rsidRDefault="00C73A6F" w:rsidP="00C73A6F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73A6F">
              <w:rPr>
                <w:rFonts w:ascii="Arial Narrow" w:hAnsi="Arial Narrow"/>
              </w:rPr>
              <w:t xml:space="preserve">Nello specifico, lo studente, data la particolarità della materia, può compiere approfondimenti tematici legati al proprio territorio (santuari, beni parrocchiali, benefici ecclesiastici), o all’esperienza propria o della propria famiglia (confraternite, associazioni cattoliche, </w:t>
            </w:r>
            <w:proofErr w:type="spellStart"/>
            <w:r w:rsidRPr="00C73A6F">
              <w:rPr>
                <w:rFonts w:ascii="Arial Narrow" w:hAnsi="Arial Narrow"/>
              </w:rPr>
              <w:t>scouts</w:t>
            </w:r>
            <w:proofErr w:type="spellEnd"/>
            <w:r w:rsidRPr="00C73A6F">
              <w:rPr>
                <w:rFonts w:ascii="Arial Narrow" w:hAnsi="Arial Narrow"/>
              </w:rPr>
              <w:t>, ecc.), o a particolari indole artistic</w:t>
            </w:r>
            <w:r>
              <w:rPr>
                <w:rFonts w:ascii="Arial Narrow" w:hAnsi="Arial Narrow"/>
              </w:rPr>
              <w:t>he</w:t>
            </w:r>
            <w:r w:rsidRPr="00C73A6F">
              <w:rPr>
                <w:rFonts w:ascii="Arial Narrow" w:hAnsi="Arial Narrow"/>
              </w:rPr>
              <w:t xml:space="preserve"> (musica, letteratura, pittura), con collegamenti al fatto religioso</w:t>
            </w:r>
            <w:r>
              <w:rPr>
                <w:rFonts w:ascii="Arial Narrow" w:hAnsi="Arial Narrow"/>
              </w:rPr>
              <w:t xml:space="preserve"> e statale</w:t>
            </w:r>
            <w:r w:rsidRPr="00C73A6F">
              <w:rPr>
                <w:rFonts w:ascii="Arial Narrow" w:hAnsi="Arial Narrow"/>
              </w:rPr>
              <w:t xml:space="preserve">. </w:t>
            </w:r>
          </w:p>
          <w:p w14:paraId="34D459F4" w14:textId="77777777" w:rsidR="00C73A6F" w:rsidRDefault="00C73A6F" w:rsidP="00C73A6F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3025CE72" w14:textId="414FFE1C" w:rsidR="00DF4C74" w:rsidRPr="00C73A6F" w:rsidRDefault="00C73A6F" w:rsidP="00C73A6F">
            <w:pPr>
              <w:spacing w:line="276" w:lineRule="auto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C73A6F">
              <w:rPr>
                <w:rFonts w:ascii="Arial Narrow" w:hAnsi="Arial Narrow"/>
                <w:b/>
                <w:i/>
                <w:u w:val="single"/>
              </w:rPr>
              <w:t>A tal proposito si ricorda agli studenti che l’assegnazione delle tesi di laurea È UN LORO DIRITTO e che la stessa NON È VINCOLATA al voto di profitto riportato nell’esame relativo alla materia per cui la tesi stessa viene richiesta.</w:t>
            </w:r>
          </w:p>
        </w:tc>
      </w:tr>
    </w:tbl>
    <w:p w14:paraId="0B9AC7D4" w14:textId="2B25562D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sectPr w:rsidR="00DF4C74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C8F2E" w14:textId="77777777" w:rsidR="007B724E" w:rsidRDefault="007B724E">
      <w:r>
        <w:separator/>
      </w:r>
    </w:p>
  </w:endnote>
  <w:endnote w:type="continuationSeparator" w:id="0">
    <w:p w14:paraId="3D66537F" w14:textId="77777777" w:rsidR="007B724E" w:rsidRDefault="007B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</w:t>
    </w:r>
    <w:proofErr w:type="gramStart"/>
    <w:r w:rsidRPr="00CA66F7">
      <w:rPr>
        <w:bCs/>
        <w:color w:val="808080" w:themeColor="background1" w:themeShade="80"/>
        <w:sz w:val="16"/>
        <w:szCs w:val="16"/>
      </w:rPr>
      <w:t xml:space="preserve">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  <w:proofErr w:type="gramEnd"/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EEAC" w14:textId="77777777" w:rsidR="007B724E" w:rsidRDefault="007B724E">
      <w:r>
        <w:separator/>
      </w:r>
    </w:p>
  </w:footnote>
  <w:footnote w:type="continuationSeparator" w:id="0">
    <w:p w14:paraId="64922A2C" w14:textId="77777777" w:rsidR="007B724E" w:rsidRDefault="007B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E0EA0"/>
    <w:multiLevelType w:val="hybridMultilevel"/>
    <w:tmpl w:val="24E0254A"/>
    <w:lvl w:ilvl="0" w:tplc="FFB6A9D0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7"/>
  </w:num>
  <w:num w:numId="5">
    <w:abstractNumId w:val="25"/>
  </w:num>
  <w:num w:numId="6">
    <w:abstractNumId w:val="33"/>
  </w:num>
  <w:num w:numId="7">
    <w:abstractNumId w:val="31"/>
  </w:num>
  <w:num w:numId="8">
    <w:abstractNumId w:val="14"/>
  </w:num>
  <w:num w:numId="9">
    <w:abstractNumId w:val="23"/>
  </w:num>
  <w:num w:numId="10">
    <w:abstractNumId w:val="5"/>
  </w:num>
  <w:num w:numId="11">
    <w:abstractNumId w:val="37"/>
  </w:num>
  <w:num w:numId="12">
    <w:abstractNumId w:val="19"/>
  </w:num>
  <w:num w:numId="13">
    <w:abstractNumId w:val="22"/>
  </w:num>
  <w:num w:numId="14">
    <w:abstractNumId w:val="1"/>
  </w:num>
  <w:num w:numId="15">
    <w:abstractNumId w:val="30"/>
  </w:num>
  <w:num w:numId="16">
    <w:abstractNumId w:val="24"/>
  </w:num>
  <w:num w:numId="17">
    <w:abstractNumId w:val="9"/>
  </w:num>
  <w:num w:numId="18">
    <w:abstractNumId w:val="18"/>
  </w:num>
  <w:num w:numId="19">
    <w:abstractNumId w:val="29"/>
  </w:num>
  <w:num w:numId="20">
    <w:abstractNumId w:val="36"/>
  </w:num>
  <w:num w:numId="21">
    <w:abstractNumId w:val="21"/>
  </w:num>
  <w:num w:numId="22">
    <w:abstractNumId w:val="28"/>
  </w:num>
  <w:num w:numId="23">
    <w:abstractNumId w:val="4"/>
  </w:num>
  <w:num w:numId="24">
    <w:abstractNumId w:val="34"/>
  </w:num>
  <w:num w:numId="25">
    <w:abstractNumId w:val="13"/>
  </w:num>
  <w:num w:numId="26">
    <w:abstractNumId w:val="12"/>
  </w:num>
  <w:num w:numId="27">
    <w:abstractNumId w:val="8"/>
  </w:num>
  <w:num w:numId="28">
    <w:abstractNumId w:val="26"/>
  </w:num>
  <w:num w:numId="29">
    <w:abstractNumId w:val="32"/>
  </w:num>
  <w:num w:numId="30">
    <w:abstractNumId w:val="2"/>
  </w:num>
  <w:num w:numId="31">
    <w:abstractNumId w:val="16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5"/>
  </w:num>
  <w:num w:numId="36">
    <w:abstractNumId w:val="3"/>
  </w:num>
  <w:num w:numId="37">
    <w:abstractNumId w:val="11"/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41C1"/>
    <w:rsid w:val="00046AFD"/>
    <w:rsid w:val="00046FD5"/>
    <w:rsid w:val="0006390C"/>
    <w:rsid w:val="000661DD"/>
    <w:rsid w:val="00067061"/>
    <w:rsid w:val="000709A3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1E1"/>
    <w:rsid w:val="000A73A0"/>
    <w:rsid w:val="000A76C4"/>
    <w:rsid w:val="000B1124"/>
    <w:rsid w:val="000B179E"/>
    <w:rsid w:val="000B3BF2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656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002B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2036A"/>
    <w:rsid w:val="00320F65"/>
    <w:rsid w:val="003230DC"/>
    <w:rsid w:val="003250D1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A78BF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B6F69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12A3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20D9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66EF9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820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75392"/>
    <w:rsid w:val="00781561"/>
    <w:rsid w:val="0078668B"/>
    <w:rsid w:val="00791B36"/>
    <w:rsid w:val="007A2B61"/>
    <w:rsid w:val="007A70B1"/>
    <w:rsid w:val="007B2473"/>
    <w:rsid w:val="007B724E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25E9"/>
    <w:rsid w:val="00953FCD"/>
    <w:rsid w:val="00960A63"/>
    <w:rsid w:val="009665BE"/>
    <w:rsid w:val="0097023F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E5DD7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B68DE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3A6F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3CC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9CCA1-910D-4770-A0C9-BAA2BF2A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12322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Account Microsoft</cp:lastModifiedBy>
  <cp:revision>2</cp:revision>
  <cp:lastPrinted>2022-05-05T09:03:00Z</cp:lastPrinted>
  <dcterms:created xsi:type="dcterms:W3CDTF">2025-09-09T15:08:00Z</dcterms:created>
  <dcterms:modified xsi:type="dcterms:W3CDTF">2025-09-09T15:08:00Z</dcterms:modified>
</cp:coreProperties>
</file>